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DC3" w:rsidRDefault="00344EB5">
      <w:pPr>
        <w:jc w:val="center"/>
        <w:rPr>
          <w:rFonts w:ascii="黑体" w:eastAsia="黑体" w:hAnsi="黑体"/>
          <w:b/>
          <w:kern w:val="0"/>
          <w:sz w:val="32"/>
          <w:szCs w:val="32"/>
        </w:rPr>
      </w:pPr>
      <w:r>
        <w:rPr>
          <w:rFonts w:ascii="黑体" w:eastAsia="黑体" w:hAnsi="黑体" w:hint="eastAsia"/>
          <w:b/>
          <w:kern w:val="0"/>
          <w:sz w:val="32"/>
          <w:szCs w:val="32"/>
        </w:rPr>
        <w:t>管理与经济学部20</w:t>
      </w:r>
      <w:r>
        <w:rPr>
          <w:rFonts w:ascii="黑体" w:eastAsia="黑体" w:hAnsi="黑体"/>
          <w:b/>
          <w:kern w:val="0"/>
          <w:sz w:val="32"/>
          <w:szCs w:val="32"/>
        </w:rPr>
        <w:t>2</w:t>
      </w:r>
      <w:r w:rsidR="00A735D2">
        <w:rPr>
          <w:rFonts w:ascii="黑体" w:eastAsia="黑体" w:hAnsi="黑体" w:hint="eastAsia"/>
          <w:b/>
          <w:kern w:val="0"/>
          <w:sz w:val="32"/>
          <w:szCs w:val="32"/>
        </w:rPr>
        <w:t>4</w:t>
      </w:r>
      <w:r>
        <w:rPr>
          <w:rFonts w:ascii="黑体" w:eastAsia="黑体" w:hAnsi="黑体" w:hint="eastAsia"/>
          <w:b/>
          <w:kern w:val="0"/>
          <w:sz w:val="32"/>
          <w:szCs w:val="32"/>
        </w:rPr>
        <w:t>级</w:t>
      </w:r>
    </w:p>
    <w:p w:rsidR="00EA5DC3" w:rsidRDefault="00344EB5">
      <w:pPr>
        <w:jc w:val="center"/>
        <w:rPr>
          <w:rFonts w:ascii="黑体" w:eastAsia="黑体" w:hAnsi="黑体" w:cs="黑体"/>
          <w:b/>
          <w:sz w:val="32"/>
          <w:szCs w:val="32"/>
        </w:rPr>
      </w:pPr>
      <w:r>
        <w:rPr>
          <w:rFonts w:ascii="黑体" w:eastAsia="黑体" w:hAnsi="黑体" w:hint="eastAsia"/>
          <w:b/>
          <w:kern w:val="0"/>
          <w:sz w:val="32"/>
          <w:szCs w:val="32"/>
        </w:rPr>
        <w:t>本科生主修专业确认实施细则</w:t>
      </w:r>
    </w:p>
    <w:p w:rsidR="00EA5DC3" w:rsidRDefault="00EA5DC3">
      <w:pPr>
        <w:jc w:val="center"/>
        <w:rPr>
          <w:rFonts w:asciiTheme="minorEastAsia" w:hAnsiTheme="minorEastAsia" w:cs="黑体"/>
          <w:sz w:val="24"/>
        </w:rPr>
      </w:pPr>
    </w:p>
    <w:p w:rsidR="00EA5DC3" w:rsidRDefault="00EA5DC3">
      <w:pPr>
        <w:jc w:val="center"/>
        <w:rPr>
          <w:rFonts w:asciiTheme="minorEastAsia" w:hAnsiTheme="minorEastAsia" w:cs="黑体"/>
          <w:sz w:val="24"/>
        </w:rPr>
      </w:pPr>
    </w:p>
    <w:p w:rsidR="00EA5DC3" w:rsidRDefault="00344EB5">
      <w:pPr>
        <w:numPr>
          <w:ilvl w:val="0"/>
          <w:numId w:val="1"/>
        </w:numPr>
        <w:spacing w:line="360" w:lineRule="auto"/>
        <w:ind w:firstLine="684"/>
        <w:jc w:val="left"/>
        <w:rPr>
          <w:rFonts w:ascii="仿宋_GB2312" w:eastAsia="仿宋_GB2312" w:hAnsi="宋体"/>
          <w:b/>
          <w:sz w:val="32"/>
          <w:szCs w:val="32"/>
        </w:rPr>
      </w:pPr>
      <w:r>
        <w:rPr>
          <w:rFonts w:ascii="仿宋_GB2312" w:eastAsia="仿宋_GB2312" w:hAnsi="宋体" w:hint="eastAsia"/>
          <w:b/>
          <w:sz w:val="32"/>
          <w:szCs w:val="32"/>
        </w:rPr>
        <w:t>基本原则</w:t>
      </w:r>
    </w:p>
    <w:p w:rsidR="00EA5DC3" w:rsidRDefault="00344EB5">
      <w:pPr>
        <w:pStyle w:val="msolistparagraph0"/>
        <w:widowControl/>
        <w:adjustRightInd w:val="0"/>
        <w:spacing w:line="360" w:lineRule="auto"/>
        <w:ind w:firstLine="640"/>
        <w:rPr>
          <w:rFonts w:ascii="仿宋_GB2312" w:eastAsia="仿宋_GB2312"/>
          <w:kern w:val="0"/>
          <w:sz w:val="32"/>
          <w:szCs w:val="32"/>
        </w:rPr>
      </w:pPr>
      <w:r>
        <w:rPr>
          <w:rFonts w:eastAsia="仿宋_GB2312" w:hint="eastAsia"/>
          <w:sz w:val="32"/>
          <w:szCs w:val="32"/>
        </w:rPr>
        <w:t>（一）以学生发展为中心，坚持公开、公平、公正的原则，按照学校主修专业确认的文件精神，充分</w:t>
      </w:r>
      <w:r>
        <w:rPr>
          <w:rFonts w:ascii="仿宋_GB2312" w:eastAsia="仿宋_GB2312" w:hint="eastAsia"/>
          <w:kern w:val="0"/>
          <w:sz w:val="32"/>
          <w:szCs w:val="32"/>
        </w:rPr>
        <w:t>发挥学部主体作用。</w:t>
      </w:r>
    </w:p>
    <w:p w:rsidR="00EA5DC3" w:rsidRDefault="00344EB5">
      <w:pPr>
        <w:pStyle w:val="a3"/>
        <w:adjustRightInd w:val="0"/>
        <w:snapToGrid w:val="0"/>
        <w:spacing w:line="360" w:lineRule="auto"/>
        <w:ind w:firstLineChars="200" w:firstLine="640"/>
        <w:jc w:val="left"/>
        <w:rPr>
          <w:rFonts w:eastAsia="仿宋_GB2312"/>
          <w:sz w:val="32"/>
          <w:szCs w:val="32"/>
        </w:rPr>
      </w:pPr>
      <w:r>
        <w:rPr>
          <w:rFonts w:ascii="仿宋_GB2312" w:eastAsia="仿宋_GB2312" w:hint="eastAsia"/>
          <w:kern w:val="0"/>
          <w:sz w:val="32"/>
          <w:szCs w:val="32"/>
        </w:rPr>
        <w:t>（二）</w:t>
      </w:r>
      <w:r>
        <w:rPr>
          <w:rFonts w:eastAsia="仿宋_GB2312" w:hint="eastAsia"/>
          <w:sz w:val="32"/>
          <w:szCs w:val="32"/>
        </w:rPr>
        <w:t>主修专业确认是指按大类招生的学生入学后须选择某一专业作为自己的主修专业。入学时按专业招生的学生不在主修专业确认范围。主修专业确认的原则是在所属招生大类内设置的各专业里选择并确认主修专业。</w:t>
      </w:r>
    </w:p>
    <w:p w:rsidR="00EA5DC3" w:rsidRDefault="00344EB5">
      <w:pPr>
        <w:numPr>
          <w:ilvl w:val="0"/>
          <w:numId w:val="1"/>
        </w:numPr>
        <w:spacing w:line="360" w:lineRule="auto"/>
        <w:ind w:firstLine="684"/>
        <w:jc w:val="left"/>
        <w:rPr>
          <w:rFonts w:ascii="仿宋_GB2312" w:eastAsia="仿宋_GB2312" w:hAnsi="宋体"/>
          <w:b/>
          <w:sz w:val="32"/>
          <w:szCs w:val="32"/>
        </w:rPr>
      </w:pPr>
      <w:r>
        <w:rPr>
          <w:rFonts w:ascii="仿宋_GB2312" w:eastAsia="仿宋_GB2312" w:hAnsi="宋体" w:hint="eastAsia"/>
          <w:b/>
          <w:sz w:val="32"/>
          <w:szCs w:val="32"/>
        </w:rPr>
        <w:t>组织与领导</w:t>
      </w:r>
    </w:p>
    <w:p w:rsidR="00EA5DC3" w:rsidRDefault="00344EB5">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管理与经济学部成立本科生主修专业</w:t>
      </w:r>
      <w:r>
        <w:rPr>
          <w:rFonts w:ascii="仿宋_GB2312" w:eastAsia="仿宋_GB2312" w:hAnsi="宋体"/>
          <w:sz w:val="32"/>
          <w:szCs w:val="32"/>
        </w:rPr>
        <w:t>确认</w:t>
      </w:r>
      <w:r>
        <w:rPr>
          <w:rFonts w:ascii="仿宋_GB2312" w:eastAsia="仿宋_GB2312" w:hAnsi="宋体" w:hint="eastAsia"/>
          <w:sz w:val="32"/>
          <w:szCs w:val="32"/>
        </w:rPr>
        <w:t>工作委员会，具体组成如下：</w:t>
      </w:r>
    </w:p>
    <w:p w:rsidR="00EA5DC3" w:rsidRDefault="00344EB5">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组长：毛照昉</w:t>
      </w:r>
      <w:r>
        <w:rPr>
          <w:rFonts w:ascii="仿宋_GB2312" w:eastAsia="仿宋_GB2312" w:hAnsi="宋体"/>
          <w:sz w:val="32"/>
          <w:szCs w:val="32"/>
        </w:rPr>
        <w:t>、</w:t>
      </w:r>
      <w:proofErr w:type="gramStart"/>
      <w:r>
        <w:rPr>
          <w:rFonts w:ascii="仿宋_GB2312" w:eastAsia="仿宋_GB2312" w:hAnsi="宋体"/>
          <w:sz w:val="32"/>
          <w:szCs w:val="32"/>
        </w:rPr>
        <w:t>杜慧滨</w:t>
      </w:r>
      <w:proofErr w:type="gramEnd"/>
    </w:p>
    <w:p w:rsidR="00EA5DC3" w:rsidRDefault="00344EB5">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副组长：</w:t>
      </w:r>
      <w:r w:rsidR="00D37766">
        <w:rPr>
          <w:rFonts w:ascii="仿宋_GB2312" w:eastAsia="仿宋_GB2312" w:hAnsi="宋体" w:hint="eastAsia"/>
          <w:sz w:val="32"/>
          <w:szCs w:val="32"/>
        </w:rPr>
        <w:t>郑春东</w:t>
      </w:r>
      <w:r>
        <w:rPr>
          <w:rFonts w:ascii="仿宋_GB2312" w:eastAsia="仿宋_GB2312" w:hAnsi="宋体" w:hint="eastAsia"/>
          <w:sz w:val="32"/>
          <w:szCs w:val="32"/>
        </w:rPr>
        <w:t>、刘钰</w:t>
      </w:r>
    </w:p>
    <w:p w:rsidR="00EA5DC3" w:rsidRDefault="00344EB5">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委员：各专业负责人（席位制）、李琳</w:t>
      </w:r>
    </w:p>
    <w:p w:rsidR="00EA5DC3" w:rsidRDefault="00344EB5">
      <w:pPr>
        <w:spacing w:line="360" w:lineRule="auto"/>
        <w:ind w:firstLineChars="200" w:firstLine="640"/>
        <w:jc w:val="left"/>
        <w:rPr>
          <w:rFonts w:eastAsia="仿宋_GB2312"/>
          <w:sz w:val="32"/>
          <w:szCs w:val="32"/>
        </w:rPr>
      </w:pPr>
      <w:r>
        <w:rPr>
          <w:rFonts w:eastAsia="仿宋_GB2312" w:hint="eastAsia"/>
          <w:sz w:val="32"/>
          <w:szCs w:val="32"/>
        </w:rPr>
        <w:t>咨询联系人：王延</w:t>
      </w:r>
    </w:p>
    <w:p w:rsidR="00EA5DC3" w:rsidRDefault="00344EB5">
      <w:pPr>
        <w:spacing w:line="360" w:lineRule="auto"/>
        <w:ind w:firstLineChars="200" w:firstLine="640"/>
        <w:jc w:val="left"/>
        <w:rPr>
          <w:rFonts w:eastAsia="仿宋_GB2312"/>
          <w:sz w:val="32"/>
          <w:szCs w:val="32"/>
        </w:rPr>
      </w:pPr>
      <w:r>
        <w:rPr>
          <w:rFonts w:eastAsia="仿宋_GB2312" w:hint="eastAsia"/>
          <w:sz w:val="32"/>
          <w:szCs w:val="32"/>
        </w:rPr>
        <w:t>联系</w:t>
      </w:r>
      <w:r>
        <w:rPr>
          <w:rFonts w:eastAsia="仿宋_GB2312"/>
          <w:sz w:val="32"/>
          <w:szCs w:val="32"/>
        </w:rPr>
        <w:t>电话：</w:t>
      </w:r>
      <w:r>
        <w:rPr>
          <w:rFonts w:ascii="Times New Roman" w:eastAsia="仿宋_GB2312" w:hAnsi="Times New Roman" w:cs="Times New Roman"/>
          <w:sz w:val="32"/>
          <w:szCs w:val="32"/>
        </w:rPr>
        <w:t>022-27402095</w:t>
      </w:r>
    </w:p>
    <w:p w:rsidR="00EA5DC3" w:rsidRDefault="00344EB5">
      <w:pPr>
        <w:spacing w:line="360" w:lineRule="auto"/>
        <w:ind w:left="511"/>
        <w:jc w:val="left"/>
        <w:rPr>
          <w:rFonts w:asciiTheme="minorEastAsia" w:hAnsiTheme="minorEastAsia" w:cstheme="minorEastAsia"/>
          <w:sz w:val="28"/>
          <w:szCs w:val="28"/>
        </w:rPr>
      </w:pPr>
      <w:r>
        <w:rPr>
          <w:rFonts w:ascii="仿宋_GB2312" w:eastAsia="仿宋_GB2312" w:hAnsi="宋体" w:hint="eastAsia"/>
          <w:b/>
          <w:sz w:val="32"/>
          <w:szCs w:val="32"/>
        </w:rPr>
        <w:t>三、主修专业确认实施办法</w:t>
      </w:r>
    </w:p>
    <w:p w:rsidR="00EA5DC3" w:rsidRDefault="00344EB5">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（一）类内各专业基本名额</w:t>
      </w:r>
    </w:p>
    <w:p w:rsidR="00EA5DC3" w:rsidRDefault="00EA5DC3">
      <w:pPr>
        <w:spacing w:line="360" w:lineRule="auto"/>
        <w:ind w:firstLineChars="200" w:firstLine="640"/>
        <w:jc w:val="left"/>
        <w:rPr>
          <w:rFonts w:ascii="仿宋_GB2312" w:eastAsia="仿宋_GB2312" w:hAnsi="宋体"/>
          <w:sz w:val="32"/>
          <w:szCs w:val="32"/>
        </w:rPr>
      </w:pPr>
    </w:p>
    <w:tbl>
      <w:tblPr>
        <w:tblW w:w="42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4"/>
        <w:gridCol w:w="2834"/>
      </w:tblGrid>
      <w:tr w:rsidR="00EA5DC3">
        <w:trPr>
          <w:jc w:val="center"/>
        </w:trPr>
        <w:tc>
          <w:tcPr>
            <w:tcW w:w="3152" w:type="pct"/>
            <w:vAlign w:val="center"/>
          </w:tcPr>
          <w:p w:rsidR="00EA5DC3" w:rsidRDefault="00344EB5">
            <w:pPr>
              <w:spacing w:line="360" w:lineRule="auto"/>
              <w:jc w:val="center"/>
              <w:rPr>
                <w:rFonts w:asciiTheme="minorEastAsia" w:hAnsiTheme="minorEastAsia"/>
                <w:sz w:val="24"/>
              </w:rPr>
            </w:pPr>
            <w:r>
              <w:rPr>
                <w:rFonts w:asciiTheme="minorEastAsia" w:hAnsiTheme="minorEastAsia" w:hint="eastAsia"/>
                <w:sz w:val="24"/>
              </w:rPr>
              <w:lastRenderedPageBreak/>
              <w:t>类</w:t>
            </w:r>
            <w:proofErr w:type="gramStart"/>
            <w:r>
              <w:rPr>
                <w:rFonts w:asciiTheme="minorEastAsia" w:hAnsiTheme="minorEastAsia" w:hint="eastAsia"/>
                <w:sz w:val="24"/>
              </w:rPr>
              <w:t>内专业</w:t>
            </w:r>
            <w:proofErr w:type="gramEnd"/>
            <w:r>
              <w:rPr>
                <w:rFonts w:asciiTheme="minorEastAsia" w:hAnsiTheme="minorEastAsia" w:hint="eastAsia"/>
                <w:sz w:val="24"/>
              </w:rPr>
              <w:t>名称</w:t>
            </w:r>
          </w:p>
        </w:tc>
        <w:tc>
          <w:tcPr>
            <w:tcW w:w="1848" w:type="pct"/>
            <w:vAlign w:val="center"/>
          </w:tcPr>
          <w:p w:rsidR="00EA5DC3" w:rsidRDefault="00AD5FAC">
            <w:pPr>
              <w:spacing w:line="360" w:lineRule="auto"/>
              <w:jc w:val="center"/>
              <w:rPr>
                <w:rFonts w:asciiTheme="minorEastAsia" w:hAnsiTheme="minorEastAsia"/>
                <w:sz w:val="24"/>
              </w:rPr>
            </w:pPr>
            <w:r>
              <w:rPr>
                <w:rFonts w:asciiTheme="minorEastAsia" w:hAnsiTheme="minorEastAsia" w:hint="eastAsia"/>
                <w:sz w:val="24"/>
              </w:rPr>
              <w:t>基本名额上限</w:t>
            </w:r>
          </w:p>
        </w:tc>
      </w:tr>
      <w:tr w:rsidR="00EA5DC3">
        <w:trPr>
          <w:trHeight w:hRule="exact" w:val="585"/>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工业工程</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25</w:t>
            </w:r>
          </w:p>
        </w:tc>
      </w:tr>
      <w:tr w:rsidR="00EA5DC3">
        <w:trPr>
          <w:trHeight w:hRule="exact" w:val="578"/>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信息管理与信息系统</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39</w:t>
            </w:r>
          </w:p>
        </w:tc>
      </w:tr>
      <w:tr w:rsidR="00EA5DC3">
        <w:trPr>
          <w:trHeight w:hRule="exact" w:val="558"/>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财务管理</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26</w:t>
            </w:r>
          </w:p>
        </w:tc>
      </w:tr>
      <w:tr w:rsidR="00EA5DC3">
        <w:trPr>
          <w:trHeight w:hRule="exact" w:val="566"/>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工商管理</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9</w:t>
            </w:r>
          </w:p>
        </w:tc>
      </w:tr>
      <w:tr w:rsidR="00EA5DC3">
        <w:trPr>
          <w:trHeight w:hRule="exact" w:val="574"/>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电子商务</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22</w:t>
            </w:r>
          </w:p>
        </w:tc>
      </w:tr>
      <w:tr w:rsidR="00EA5DC3">
        <w:trPr>
          <w:trHeight w:val="585"/>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供应链管理</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26</w:t>
            </w:r>
          </w:p>
        </w:tc>
      </w:tr>
      <w:tr w:rsidR="00EA5DC3">
        <w:trPr>
          <w:trHeight w:hRule="exact" w:val="572"/>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工程管理</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25</w:t>
            </w:r>
          </w:p>
        </w:tc>
      </w:tr>
      <w:tr w:rsidR="00EA5DC3">
        <w:trPr>
          <w:trHeight w:hRule="exact" w:val="566"/>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金融学</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15</w:t>
            </w:r>
          </w:p>
        </w:tc>
      </w:tr>
      <w:tr w:rsidR="00EA5DC3">
        <w:trPr>
          <w:trHeight w:hRule="exact" w:val="574"/>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保密管理</w:t>
            </w:r>
          </w:p>
        </w:tc>
        <w:tc>
          <w:tcPr>
            <w:tcW w:w="1848" w:type="pct"/>
            <w:vAlign w:val="center"/>
          </w:tcPr>
          <w:p w:rsidR="00EA5DC3" w:rsidRDefault="00AD5FAC">
            <w:pPr>
              <w:jc w:val="center"/>
              <w:rPr>
                <w:rFonts w:ascii="Times New Roman" w:hAnsi="Times New Roman" w:cs="Times New Roman"/>
                <w:sz w:val="24"/>
              </w:rPr>
            </w:pPr>
            <w:r>
              <w:rPr>
                <w:rFonts w:ascii="Times New Roman" w:hAnsi="Times New Roman" w:cs="Times New Roman" w:hint="eastAsia"/>
                <w:sz w:val="24"/>
              </w:rPr>
              <w:t>37</w:t>
            </w:r>
          </w:p>
        </w:tc>
      </w:tr>
      <w:tr w:rsidR="00EA5DC3">
        <w:trPr>
          <w:trHeight w:hRule="exact" w:val="568"/>
          <w:jc w:val="center"/>
        </w:trPr>
        <w:tc>
          <w:tcPr>
            <w:tcW w:w="3152" w:type="pct"/>
            <w:vAlign w:val="center"/>
          </w:tcPr>
          <w:p w:rsidR="00EA5DC3" w:rsidRDefault="00344EB5">
            <w:pPr>
              <w:jc w:val="center"/>
              <w:rPr>
                <w:rFonts w:asciiTheme="minorEastAsia" w:hAnsiTheme="minorEastAsia"/>
                <w:sz w:val="24"/>
              </w:rPr>
            </w:pPr>
            <w:r>
              <w:rPr>
                <w:rFonts w:asciiTheme="minorEastAsia" w:hAnsiTheme="minorEastAsia" w:hint="eastAsia"/>
                <w:sz w:val="24"/>
              </w:rPr>
              <w:t>合计</w:t>
            </w:r>
            <w:r>
              <w:rPr>
                <w:rFonts w:asciiTheme="minorEastAsia" w:hAnsiTheme="minorEastAsia"/>
                <w:sz w:val="24"/>
              </w:rPr>
              <w:t>:</w:t>
            </w:r>
          </w:p>
        </w:tc>
        <w:tc>
          <w:tcPr>
            <w:tcW w:w="1848" w:type="pct"/>
            <w:vAlign w:val="center"/>
          </w:tcPr>
          <w:p w:rsidR="00EA5DC3" w:rsidRDefault="00AD5FAC" w:rsidP="001973AC">
            <w:pPr>
              <w:jc w:val="center"/>
              <w:rPr>
                <w:rFonts w:ascii="Times New Roman" w:hAnsi="Times New Roman" w:cs="Times New Roman"/>
                <w:sz w:val="24"/>
              </w:rPr>
            </w:pPr>
            <w:r>
              <w:rPr>
                <w:rFonts w:ascii="Times New Roman" w:hAnsi="Times New Roman" w:cs="Times New Roman" w:hint="eastAsia"/>
                <w:sz w:val="24"/>
              </w:rPr>
              <w:t>224</w:t>
            </w:r>
          </w:p>
        </w:tc>
      </w:tr>
    </w:tbl>
    <w:p w:rsidR="00EA5DC3" w:rsidRDefault="00100BDB" w:rsidP="00100BDB">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说明：</w:t>
      </w:r>
      <w:r w:rsidRPr="00100BDB">
        <w:rPr>
          <w:rFonts w:ascii="仿宋_GB2312" w:eastAsia="仿宋_GB2312" w:hAnsi="宋体" w:hint="eastAsia"/>
          <w:sz w:val="32"/>
          <w:szCs w:val="32"/>
        </w:rPr>
        <w:t>学部招生设置了经管英才实验班，经由经济管理试验班大类招生录取的高考成绩特别优秀的考生（具体名单以校招办下发为准）进入经管英才实验班，在主修专业确认时可优先选择经济管理试验班类</w:t>
      </w:r>
      <w:proofErr w:type="gramStart"/>
      <w:r w:rsidRPr="00100BDB">
        <w:rPr>
          <w:rFonts w:ascii="仿宋_GB2312" w:eastAsia="仿宋_GB2312" w:hAnsi="宋体" w:hint="eastAsia"/>
          <w:sz w:val="32"/>
          <w:szCs w:val="32"/>
        </w:rPr>
        <w:t>内专业</w:t>
      </w:r>
      <w:proofErr w:type="gramEnd"/>
      <w:r w:rsidRPr="00100BDB">
        <w:rPr>
          <w:rFonts w:ascii="仿宋_GB2312" w:eastAsia="仿宋_GB2312" w:hAnsi="宋体" w:hint="eastAsia"/>
          <w:sz w:val="32"/>
          <w:szCs w:val="32"/>
        </w:rPr>
        <w:t>进行确认。</w:t>
      </w:r>
    </w:p>
    <w:p w:rsidR="00EA5DC3" w:rsidRDefault="00344EB5">
      <w:pPr>
        <w:spacing w:line="360" w:lineRule="auto"/>
        <w:ind w:firstLineChars="202" w:firstLine="646"/>
        <w:jc w:val="left"/>
        <w:rPr>
          <w:rFonts w:ascii="仿宋_GB2312" w:eastAsia="仿宋_GB2312" w:hAnsi="宋体"/>
          <w:sz w:val="32"/>
          <w:szCs w:val="32"/>
        </w:rPr>
      </w:pPr>
      <w:r>
        <w:rPr>
          <w:rFonts w:ascii="仿宋_GB2312" w:eastAsia="仿宋_GB2312" w:hAnsi="宋体" w:hint="eastAsia"/>
          <w:sz w:val="32"/>
          <w:szCs w:val="32"/>
        </w:rPr>
        <w:t>（二）主修专业确认遴选原则</w:t>
      </w:r>
    </w:p>
    <w:p w:rsidR="00EA5DC3" w:rsidRDefault="00344EB5">
      <w:pPr>
        <w:spacing w:line="360" w:lineRule="auto"/>
        <w:ind w:firstLineChars="202" w:firstLine="646"/>
        <w:jc w:val="left"/>
        <w:rPr>
          <w:rFonts w:ascii="仿宋_GB2312" w:eastAsia="仿宋_GB2312" w:hAnsi="宋体"/>
          <w:sz w:val="32"/>
          <w:szCs w:val="32"/>
        </w:rPr>
      </w:pPr>
      <w:r>
        <w:rPr>
          <w:rFonts w:ascii="仿宋_GB2312" w:eastAsia="仿宋_GB2312" w:hAnsi="宋体" w:hint="eastAsia"/>
          <w:sz w:val="32"/>
          <w:szCs w:val="32"/>
        </w:rPr>
        <w:t>学部根据学生的专业志愿组织遴选，按志愿优先、参考分数的原则进行确认。当申请人数不大于专业基本名额时，申请学生全部确认进入该专业；当学生申请人数大于专业基本名额时，该专业须按照以下方式进行遴选。</w:t>
      </w:r>
    </w:p>
    <w:p w:rsidR="00EA5DC3" w:rsidRPr="008F0BC4" w:rsidRDefault="00344EB5" w:rsidP="001973AC">
      <w:pPr>
        <w:spacing w:line="360" w:lineRule="auto"/>
        <w:ind w:firstLineChars="202" w:firstLine="646"/>
        <w:jc w:val="left"/>
        <w:rPr>
          <w:rFonts w:ascii="仿宋_GB2312" w:eastAsia="仿宋_GB2312" w:hAnsi="宋体"/>
          <w:sz w:val="32"/>
          <w:szCs w:val="32"/>
        </w:rPr>
      </w:pPr>
      <w:r>
        <w:rPr>
          <w:rFonts w:ascii="仿宋_GB2312" w:eastAsia="仿宋_GB2312" w:hAnsi="宋体" w:hint="eastAsia"/>
          <w:sz w:val="32"/>
          <w:szCs w:val="32"/>
        </w:rPr>
        <w:t>大类培养结束，按照</w:t>
      </w:r>
      <w:r w:rsidR="008F0BC4" w:rsidRPr="008F0BC4">
        <w:rPr>
          <w:rFonts w:ascii="仿宋_GB2312" w:eastAsia="仿宋_GB2312" w:hAnsi="宋体" w:hint="eastAsia"/>
          <w:sz w:val="32"/>
          <w:szCs w:val="32"/>
        </w:rPr>
        <w:t>培养方案中以下类别的必修课</w:t>
      </w:r>
      <w:r w:rsidR="008F0BC4">
        <w:rPr>
          <w:rFonts w:ascii="仿宋_GB2312" w:eastAsia="仿宋_GB2312" w:hAnsi="宋体" w:hint="eastAsia"/>
          <w:sz w:val="32"/>
          <w:szCs w:val="32"/>
        </w:rPr>
        <w:t>加权平均成绩计算总成绩</w:t>
      </w:r>
      <w:r w:rsidR="008F0BC4" w:rsidRPr="008F0BC4">
        <w:rPr>
          <w:rFonts w:ascii="仿宋_GB2312" w:eastAsia="仿宋_GB2312" w:hAnsi="宋体" w:hint="eastAsia"/>
          <w:sz w:val="32"/>
          <w:szCs w:val="32"/>
        </w:rPr>
        <w:t>（两级</w:t>
      </w:r>
      <w:proofErr w:type="gramStart"/>
      <w:r w:rsidR="008F0BC4" w:rsidRPr="008F0BC4">
        <w:rPr>
          <w:rFonts w:ascii="仿宋_GB2312" w:eastAsia="仿宋_GB2312" w:hAnsi="宋体" w:hint="eastAsia"/>
          <w:sz w:val="32"/>
          <w:szCs w:val="32"/>
        </w:rPr>
        <w:t>制成绩</w:t>
      </w:r>
      <w:proofErr w:type="gramEnd"/>
      <w:r w:rsidR="008F0BC4" w:rsidRPr="008F0BC4">
        <w:rPr>
          <w:rFonts w:ascii="仿宋_GB2312" w:eastAsia="仿宋_GB2312" w:hAnsi="宋体" w:hint="eastAsia"/>
          <w:sz w:val="32"/>
          <w:szCs w:val="32"/>
        </w:rPr>
        <w:t>的课程除外）</w:t>
      </w:r>
      <w:r>
        <w:rPr>
          <w:rFonts w:ascii="仿宋_GB2312" w:eastAsia="仿宋_GB2312" w:hAnsi="宋体" w:hint="eastAsia"/>
          <w:sz w:val="32"/>
          <w:szCs w:val="32"/>
        </w:rPr>
        <w:t>：</w:t>
      </w:r>
      <w:r w:rsidR="008F0BC4" w:rsidRPr="008F0BC4">
        <w:rPr>
          <w:rFonts w:ascii="仿宋_GB2312" w:eastAsia="仿宋_GB2312" w:hAnsi="宋体" w:hint="eastAsia"/>
          <w:sz w:val="32"/>
          <w:szCs w:val="32"/>
        </w:rPr>
        <w:t>思想政治理论类必</w:t>
      </w:r>
      <w:r w:rsidR="008F0BC4" w:rsidRPr="008F0BC4">
        <w:rPr>
          <w:rFonts w:ascii="仿宋_GB2312" w:eastAsia="仿宋_GB2312" w:hAnsi="宋体" w:hint="eastAsia"/>
          <w:sz w:val="32"/>
          <w:szCs w:val="32"/>
        </w:rPr>
        <w:lastRenderedPageBreak/>
        <w:t>修课，数理基础课程类必修课，英语类必修课，计算机类必修课，大类基础类必修课</w:t>
      </w:r>
      <w:r w:rsidRPr="008F0BC4">
        <w:rPr>
          <w:rFonts w:ascii="仿宋_GB2312" w:eastAsia="仿宋_GB2312" w:hAnsi="宋体" w:hint="eastAsia"/>
          <w:sz w:val="32"/>
          <w:szCs w:val="32"/>
        </w:rPr>
        <w:t>（以学生报名前教务管理系统中已发布的成绩为准）。</w:t>
      </w:r>
    </w:p>
    <w:p w:rsidR="00EA5DC3" w:rsidRDefault="00344EB5">
      <w:pPr>
        <w:spacing w:line="360" w:lineRule="auto"/>
        <w:ind w:firstLineChars="202" w:firstLine="646"/>
        <w:jc w:val="left"/>
        <w:rPr>
          <w:rFonts w:ascii="仿宋_GB2312" w:eastAsia="仿宋_GB2312" w:hAnsi="宋体"/>
          <w:sz w:val="32"/>
          <w:szCs w:val="32"/>
        </w:rPr>
      </w:pPr>
      <w:r w:rsidRPr="008F0BC4">
        <w:rPr>
          <w:rFonts w:ascii="仿宋_GB2312" w:eastAsia="仿宋_GB2312" w:hAnsi="宋体" w:hint="eastAsia"/>
          <w:sz w:val="32"/>
          <w:szCs w:val="32"/>
        </w:rPr>
        <w:t>在同一志愿批次确认或遴选时，所有学生按总成绩由高到低排序。如总成绩相同，</w:t>
      </w:r>
      <w:r w:rsidR="00363648" w:rsidRPr="008F0BC4">
        <w:rPr>
          <w:rFonts w:ascii="仿宋_GB2312" w:eastAsia="仿宋_GB2312" w:hAnsi="宋体" w:hint="eastAsia"/>
          <w:sz w:val="32"/>
          <w:szCs w:val="32"/>
        </w:rPr>
        <w:t>微积分I和微积分II</w:t>
      </w:r>
      <w:r w:rsidRPr="008F0BC4">
        <w:rPr>
          <w:rFonts w:ascii="仿宋_GB2312" w:eastAsia="仿宋_GB2312" w:hAnsi="宋体" w:hint="eastAsia"/>
          <w:sz w:val="32"/>
          <w:szCs w:val="32"/>
        </w:rPr>
        <w:t>的加</w:t>
      </w:r>
      <w:r>
        <w:rPr>
          <w:rFonts w:ascii="仿宋_GB2312" w:eastAsia="仿宋_GB2312" w:hAnsi="宋体" w:hint="eastAsia"/>
          <w:sz w:val="32"/>
          <w:szCs w:val="32"/>
        </w:rPr>
        <w:t>权平均成绩高者优先。</w:t>
      </w:r>
    </w:p>
    <w:p w:rsidR="00EA5DC3" w:rsidRDefault="00344EB5">
      <w:pPr>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已修课程</w:t>
      </w:r>
      <w:proofErr w:type="gramStart"/>
      <w:r>
        <w:rPr>
          <w:rFonts w:ascii="仿宋_GB2312" w:eastAsia="仿宋_GB2312" w:hAnsi="宋体" w:hint="eastAsia"/>
          <w:sz w:val="32"/>
          <w:szCs w:val="32"/>
        </w:rPr>
        <w:t>中因缓考</w:t>
      </w:r>
      <w:proofErr w:type="gramEnd"/>
      <w:r>
        <w:rPr>
          <w:rFonts w:ascii="仿宋_GB2312" w:eastAsia="仿宋_GB2312" w:hAnsi="宋体" w:hint="eastAsia"/>
          <w:sz w:val="32"/>
          <w:szCs w:val="32"/>
        </w:rPr>
        <w:t xml:space="preserve">或其他原因未取得课程成绩的学生，原则上分流到未被选满的专业, </w:t>
      </w:r>
      <w:r>
        <w:rPr>
          <w:rFonts w:ascii="仿宋_GB2312" w:eastAsia="仿宋_GB2312" w:hAnsi="宋体"/>
          <w:sz w:val="32"/>
          <w:szCs w:val="32"/>
        </w:rPr>
        <w:t>按</w:t>
      </w:r>
      <w:r>
        <w:rPr>
          <w:rFonts w:ascii="仿宋_GB2312" w:eastAsia="仿宋_GB2312" w:hAnsi="宋体" w:hint="eastAsia"/>
          <w:sz w:val="32"/>
          <w:szCs w:val="32"/>
        </w:rPr>
        <w:t>总成绩</w:t>
      </w:r>
      <w:r>
        <w:rPr>
          <w:rFonts w:ascii="仿宋_GB2312" w:eastAsia="仿宋_GB2312" w:hAnsi="宋体"/>
          <w:sz w:val="32"/>
          <w:szCs w:val="32"/>
        </w:rPr>
        <w:t>排序选择</w:t>
      </w:r>
      <w:r>
        <w:rPr>
          <w:rFonts w:ascii="仿宋_GB2312" w:eastAsia="仿宋_GB2312" w:hAnsi="宋体" w:hint="eastAsia"/>
          <w:sz w:val="32"/>
          <w:szCs w:val="32"/>
        </w:rPr>
        <w:t>。</w:t>
      </w:r>
    </w:p>
    <w:p w:rsidR="00EA5DC3" w:rsidRDefault="00344EB5">
      <w:pPr>
        <w:spacing w:line="360" w:lineRule="auto"/>
        <w:ind w:firstLineChars="200" w:firstLine="640"/>
        <w:rPr>
          <w:rFonts w:ascii="仿宋_GB2312" w:eastAsia="仿宋_GB2312" w:hAnsi="宋体"/>
          <w:sz w:val="32"/>
          <w:szCs w:val="32"/>
        </w:rPr>
      </w:pPr>
      <w:r>
        <w:rPr>
          <w:rFonts w:ascii="仿宋_GB2312" w:eastAsia="仿宋_GB2312" w:hAnsi="宋体"/>
          <w:bCs/>
          <w:sz w:val="32"/>
          <w:szCs w:val="32"/>
        </w:rPr>
        <w:t>当第一志愿无法满足时，学部将</w:t>
      </w:r>
      <w:r>
        <w:rPr>
          <w:rFonts w:ascii="仿宋_GB2312" w:eastAsia="仿宋_GB2312" w:hAnsi="宋体" w:hint="eastAsia"/>
          <w:bCs/>
          <w:sz w:val="32"/>
          <w:szCs w:val="32"/>
        </w:rPr>
        <w:t>依次</w:t>
      </w:r>
      <w:r>
        <w:rPr>
          <w:rFonts w:ascii="仿宋_GB2312" w:eastAsia="仿宋_GB2312" w:hAnsi="宋体"/>
          <w:bCs/>
          <w:sz w:val="32"/>
          <w:szCs w:val="32"/>
        </w:rPr>
        <w:t>考虑</w:t>
      </w:r>
      <w:r>
        <w:rPr>
          <w:rFonts w:ascii="仿宋_GB2312" w:eastAsia="仿宋_GB2312" w:hAnsi="宋体" w:hint="eastAsia"/>
          <w:sz w:val="32"/>
          <w:szCs w:val="32"/>
        </w:rPr>
        <w:t>学生志愿顺序进行分流专业确认，具体方法同上。</w:t>
      </w:r>
    </w:p>
    <w:p w:rsidR="00EA5DC3" w:rsidRDefault="00344EB5">
      <w:pPr>
        <w:spacing w:line="360" w:lineRule="auto"/>
        <w:ind w:firstLineChars="202" w:firstLine="646"/>
        <w:jc w:val="left"/>
        <w:rPr>
          <w:rFonts w:ascii="仿宋_GB2312" w:eastAsia="仿宋_GB2312" w:hAnsi="宋体"/>
          <w:sz w:val="32"/>
          <w:szCs w:val="32"/>
        </w:rPr>
      </w:pPr>
      <w:r>
        <w:rPr>
          <w:rFonts w:ascii="仿宋_GB2312" w:eastAsia="仿宋_GB2312" w:hAnsi="宋体" w:hint="eastAsia"/>
          <w:sz w:val="32"/>
          <w:szCs w:val="32"/>
        </w:rPr>
        <w:t>（三）主修专业确认工作时间安排</w:t>
      </w:r>
    </w:p>
    <w:p w:rsidR="00EA5DC3" w:rsidRDefault="00344EB5">
      <w:pPr>
        <w:pStyle w:val="a3"/>
        <w:snapToGrid w:val="0"/>
        <w:spacing w:line="520" w:lineRule="exact"/>
        <w:ind w:firstLineChars="200" w:firstLine="640"/>
        <w:jc w:val="left"/>
        <w:rPr>
          <w:rFonts w:ascii="仿宋_GB2312" w:eastAsia="仿宋_GB2312" w:hAnsi="宋体"/>
          <w:bCs/>
          <w:sz w:val="32"/>
          <w:szCs w:val="32"/>
        </w:rPr>
      </w:pPr>
      <w:r>
        <w:rPr>
          <w:rFonts w:ascii="仿宋_GB2312" w:eastAsia="仿宋_GB2312" w:hAnsi="宋体" w:hint="eastAsia"/>
          <w:bCs/>
          <w:sz w:val="32"/>
          <w:szCs w:val="32"/>
        </w:rPr>
        <w:t>1.</w:t>
      </w:r>
      <w:r w:rsidR="006910B1" w:rsidRPr="006910B1">
        <w:rPr>
          <w:rFonts w:hint="eastAsia"/>
        </w:rPr>
        <w:t xml:space="preserve"> </w:t>
      </w:r>
      <w:r w:rsidR="00A735D2">
        <w:rPr>
          <w:rFonts w:ascii="仿宋_GB2312" w:eastAsia="仿宋_GB2312" w:hAnsi="宋体" w:hint="eastAsia"/>
          <w:bCs/>
          <w:sz w:val="32"/>
          <w:szCs w:val="32"/>
        </w:rPr>
        <w:t>2025年</w:t>
      </w:r>
      <w:r w:rsidR="006910B1" w:rsidRPr="006910B1">
        <w:rPr>
          <w:rFonts w:ascii="仿宋_GB2312" w:eastAsia="仿宋_GB2312" w:hAnsi="宋体" w:hint="eastAsia"/>
          <w:bCs/>
          <w:sz w:val="32"/>
          <w:szCs w:val="32"/>
        </w:rPr>
        <w:t>7月</w:t>
      </w:r>
      <w:r w:rsidR="00A735D2">
        <w:rPr>
          <w:rFonts w:ascii="仿宋_GB2312" w:eastAsia="仿宋_GB2312" w:hAnsi="宋体" w:hint="eastAsia"/>
          <w:bCs/>
          <w:sz w:val="32"/>
          <w:szCs w:val="32"/>
        </w:rPr>
        <w:t>9</w:t>
      </w:r>
      <w:r w:rsidR="006910B1" w:rsidRPr="006910B1">
        <w:rPr>
          <w:rFonts w:ascii="仿宋_GB2312" w:eastAsia="仿宋_GB2312" w:hAnsi="宋体" w:hint="eastAsia"/>
          <w:bCs/>
          <w:sz w:val="32"/>
          <w:szCs w:val="32"/>
        </w:rPr>
        <w:t>日</w:t>
      </w:r>
      <w:r w:rsidR="00A735D2">
        <w:rPr>
          <w:rFonts w:ascii="仿宋_GB2312" w:eastAsia="仿宋_GB2312" w:hAnsi="宋体" w:hint="eastAsia"/>
          <w:bCs/>
          <w:sz w:val="32"/>
          <w:szCs w:val="32"/>
        </w:rPr>
        <w:t>前</w:t>
      </w:r>
      <w:r>
        <w:rPr>
          <w:rFonts w:ascii="仿宋_GB2312" w:eastAsia="仿宋_GB2312" w:hAnsi="宋体" w:hint="eastAsia"/>
          <w:bCs/>
          <w:sz w:val="32"/>
          <w:szCs w:val="32"/>
        </w:rPr>
        <w:t>，</w:t>
      </w:r>
      <w:r>
        <w:rPr>
          <w:rFonts w:ascii="仿宋_GB2312" w:eastAsia="仿宋_GB2312" w:hAnsi="宋体"/>
          <w:bCs/>
          <w:sz w:val="32"/>
          <w:szCs w:val="32"/>
        </w:rPr>
        <w:t>202</w:t>
      </w:r>
      <w:r w:rsidR="00A735D2">
        <w:rPr>
          <w:rFonts w:ascii="仿宋_GB2312" w:eastAsia="仿宋_GB2312" w:hAnsi="宋体" w:hint="eastAsia"/>
          <w:bCs/>
          <w:sz w:val="32"/>
          <w:szCs w:val="32"/>
        </w:rPr>
        <w:t>4</w:t>
      </w:r>
      <w:r>
        <w:rPr>
          <w:rFonts w:ascii="仿宋_GB2312" w:eastAsia="仿宋_GB2312" w:hAnsi="宋体" w:hint="eastAsia"/>
          <w:bCs/>
          <w:sz w:val="32"/>
          <w:szCs w:val="32"/>
        </w:rPr>
        <w:t>级学生</w:t>
      </w:r>
      <w:r>
        <w:rPr>
          <w:rFonts w:ascii="仿宋_GB2312" w:eastAsia="仿宋_GB2312" w:hAnsi="宋体"/>
          <w:bCs/>
          <w:sz w:val="32"/>
          <w:szCs w:val="32"/>
        </w:rPr>
        <w:t>在学校教务</w:t>
      </w:r>
      <w:r>
        <w:rPr>
          <w:rFonts w:ascii="仿宋_GB2312" w:eastAsia="仿宋_GB2312" w:hAnsi="宋体" w:hint="eastAsia"/>
          <w:bCs/>
          <w:sz w:val="32"/>
          <w:szCs w:val="32"/>
        </w:rPr>
        <w:t>管理</w:t>
      </w:r>
      <w:r>
        <w:rPr>
          <w:rFonts w:ascii="仿宋_GB2312" w:eastAsia="仿宋_GB2312" w:hAnsi="宋体"/>
          <w:bCs/>
          <w:sz w:val="32"/>
          <w:szCs w:val="32"/>
        </w:rPr>
        <w:t>系统中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http://classes.tju.edu.cn</w:t>
      </w:r>
      <w:r>
        <w:rPr>
          <w:rFonts w:ascii="Times New Roman" w:eastAsia="仿宋_GB2312" w:hAnsi="Times New Roman" w:cs="Times New Roman"/>
          <w:sz w:val="32"/>
          <w:szCs w:val="32"/>
        </w:rPr>
        <w:t>）</w:t>
      </w:r>
      <w:r>
        <w:rPr>
          <w:rFonts w:ascii="仿宋_GB2312" w:eastAsia="仿宋_GB2312" w:hAnsi="宋体"/>
          <w:bCs/>
          <w:sz w:val="32"/>
          <w:szCs w:val="32"/>
        </w:rPr>
        <w:t>一次性提交对本大类所有专业排序的志愿申请。</w:t>
      </w:r>
      <w:r>
        <w:rPr>
          <w:rFonts w:ascii="仿宋_GB2312" w:eastAsia="仿宋_GB2312" w:hAnsi="宋体" w:hint="eastAsia"/>
          <w:bCs/>
          <w:sz w:val="32"/>
          <w:szCs w:val="32"/>
        </w:rPr>
        <w:t>学生应根据自身的特点并参考各专业基本名额经过全面及慎重考虑后填报专业志愿，志愿填报截止后不能变更。</w:t>
      </w:r>
      <w:r>
        <w:rPr>
          <w:rFonts w:ascii="仿宋_GB2312" w:eastAsia="仿宋_GB2312" w:hAnsi="宋体"/>
          <w:bCs/>
          <w:sz w:val="32"/>
          <w:szCs w:val="32"/>
        </w:rPr>
        <w:t>如学生未</w:t>
      </w:r>
      <w:r>
        <w:rPr>
          <w:rFonts w:ascii="仿宋_GB2312" w:eastAsia="仿宋_GB2312" w:hAnsi="宋体" w:hint="eastAsia"/>
          <w:bCs/>
          <w:sz w:val="32"/>
          <w:szCs w:val="32"/>
        </w:rPr>
        <w:t>按时</w:t>
      </w:r>
      <w:r>
        <w:rPr>
          <w:rFonts w:ascii="仿宋_GB2312" w:eastAsia="仿宋_GB2312" w:hAnsi="宋体"/>
          <w:bCs/>
          <w:sz w:val="32"/>
          <w:szCs w:val="32"/>
        </w:rPr>
        <w:t>提交覆盖所有类</w:t>
      </w:r>
      <w:proofErr w:type="gramStart"/>
      <w:r>
        <w:rPr>
          <w:rFonts w:ascii="仿宋_GB2312" w:eastAsia="仿宋_GB2312" w:hAnsi="宋体"/>
          <w:bCs/>
          <w:sz w:val="32"/>
          <w:szCs w:val="32"/>
        </w:rPr>
        <w:t>内专业</w:t>
      </w:r>
      <w:proofErr w:type="gramEnd"/>
      <w:r>
        <w:rPr>
          <w:rFonts w:ascii="仿宋_GB2312" w:eastAsia="仿宋_GB2312" w:hAnsi="宋体"/>
          <w:bCs/>
          <w:sz w:val="32"/>
          <w:szCs w:val="32"/>
        </w:rPr>
        <w:t>的志愿申请，学</w:t>
      </w:r>
      <w:r>
        <w:rPr>
          <w:rFonts w:ascii="仿宋_GB2312" w:eastAsia="仿宋_GB2312" w:hAnsi="宋体" w:hint="eastAsia"/>
          <w:bCs/>
          <w:sz w:val="32"/>
          <w:szCs w:val="32"/>
        </w:rPr>
        <w:t>部</w:t>
      </w:r>
      <w:r>
        <w:rPr>
          <w:rFonts w:ascii="仿宋_GB2312" w:eastAsia="仿宋_GB2312" w:hAnsi="宋体"/>
          <w:bCs/>
          <w:sz w:val="32"/>
          <w:szCs w:val="32"/>
        </w:rPr>
        <w:t>将通过教务</w:t>
      </w:r>
      <w:r>
        <w:rPr>
          <w:rFonts w:ascii="仿宋_GB2312" w:eastAsia="仿宋_GB2312" w:hAnsi="宋体" w:hint="eastAsia"/>
          <w:bCs/>
          <w:sz w:val="32"/>
          <w:szCs w:val="32"/>
        </w:rPr>
        <w:t>管理</w:t>
      </w:r>
      <w:r>
        <w:rPr>
          <w:rFonts w:ascii="仿宋_GB2312" w:eastAsia="仿宋_GB2312" w:hAnsi="宋体"/>
          <w:bCs/>
          <w:sz w:val="32"/>
          <w:szCs w:val="32"/>
        </w:rPr>
        <w:t>系统自动为该生在所属大类中分配有余</w:t>
      </w:r>
      <w:r>
        <w:rPr>
          <w:rFonts w:ascii="仿宋_GB2312" w:eastAsia="仿宋_GB2312" w:hAnsi="宋体" w:hint="eastAsia"/>
          <w:bCs/>
          <w:sz w:val="32"/>
          <w:szCs w:val="32"/>
        </w:rPr>
        <w:t>额</w:t>
      </w:r>
      <w:r>
        <w:rPr>
          <w:rFonts w:ascii="仿宋_GB2312" w:eastAsia="仿宋_GB2312" w:hAnsi="宋体"/>
          <w:bCs/>
          <w:sz w:val="32"/>
          <w:szCs w:val="32"/>
        </w:rPr>
        <w:t>的专业作为该生的主修专业。</w:t>
      </w:r>
    </w:p>
    <w:p w:rsidR="00EA5DC3" w:rsidRDefault="00344EB5">
      <w:pPr>
        <w:pStyle w:val="a3"/>
        <w:snapToGrid w:val="0"/>
        <w:spacing w:line="520" w:lineRule="exact"/>
        <w:ind w:firstLineChars="200" w:firstLine="640"/>
        <w:jc w:val="left"/>
        <w:rPr>
          <w:rFonts w:ascii="仿宋_GB2312" w:eastAsia="仿宋_GB2312" w:hAnsi="宋体"/>
          <w:bCs/>
          <w:sz w:val="32"/>
          <w:szCs w:val="32"/>
        </w:rPr>
      </w:pPr>
      <w:r>
        <w:rPr>
          <w:rFonts w:ascii="仿宋_GB2312" w:eastAsia="仿宋_GB2312" w:hAnsi="宋体" w:hint="eastAsia"/>
          <w:bCs/>
          <w:sz w:val="32"/>
          <w:szCs w:val="32"/>
        </w:rPr>
        <w:t>2.202</w:t>
      </w:r>
      <w:r w:rsidR="00A735D2">
        <w:rPr>
          <w:rFonts w:ascii="仿宋_GB2312" w:eastAsia="仿宋_GB2312" w:hAnsi="宋体" w:hint="eastAsia"/>
          <w:bCs/>
          <w:sz w:val="32"/>
          <w:szCs w:val="32"/>
        </w:rPr>
        <w:t>5</w:t>
      </w:r>
      <w:r>
        <w:rPr>
          <w:rFonts w:ascii="仿宋_GB2312" w:eastAsia="仿宋_GB2312" w:hAnsi="宋体" w:hint="eastAsia"/>
          <w:bCs/>
          <w:sz w:val="32"/>
          <w:szCs w:val="32"/>
        </w:rPr>
        <w:t>年</w:t>
      </w:r>
      <w:r>
        <w:rPr>
          <w:rFonts w:ascii="仿宋_GB2312" w:eastAsia="仿宋_GB2312" w:hAnsi="宋体"/>
          <w:bCs/>
          <w:sz w:val="32"/>
          <w:szCs w:val="32"/>
        </w:rPr>
        <w:t>7</w:t>
      </w:r>
      <w:r>
        <w:rPr>
          <w:rFonts w:ascii="仿宋_GB2312" w:eastAsia="仿宋_GB2312" w:hAnsi="宋体" w:hint="eastAsia"/>
          <w:bCs/>
          <w:sz w:val="32"/>
          <w:szCs w:val="32"/>
        </w:rPr>
        <w:t>月</w:t>
      </w:r>
      <w:r w:rsidR="00A735D2">
        <w:rPr>
          <w:rFonts w:ascii="仿宋_GB2312" w:eastAsia="仿宋_GB2312" w:hAnsi="宋体" w:hint="eastAsia"/>
          <w:bCs/>
          <w:sz w:val="32"/>
          <w:szCs w:val="32"/>
        </w:rPr>
        <w:t>16</w:t>
      </w:r>
      <w:r>
        <w:rPr>
          <w:rFonts w:ascii="仿宋_GB2312" w:eastAsia="仿宋_GB2312" w:hAnsi="宋体" w:hint="eastAsia"/>
          <w:bCs/>
          <w:sz w:val="32"/>
          <w:szCs w:val="32"/>
        </w:rPr>
        <w:t>日前学部对通过主修专业确认遴选的学生名单予以公示，</w:t>
      </w:r>
      <w:r>
        <w:rPr>
          <w:rFonts w:ascii="仿宋_GB2312" w:eastAsia="仿宋_GB2312" w:hAnsi="仿宋_GB2312" w:cs="仿宋_GB2312" w:hint="eastAsia"/>
          <w:sz w:val="32"/>
          <w:szCs w:val="32"/>
        </w:rPr>
        <w:t>公示期三天并注明起止日期</w:t>
      </w:r>
      <w:r>
        <w:rPr>
          <w:rFonts w:ascii="仿宋_GB2312" w:eastAsia="仿宋_GB2312" w:hAnsi="宋体" w:hint="eastAsia"/>
          <w:bCs/>
          <w:sz w:val="32"/>
          <w:szCs w:val="32"/>
        </w:rPr>
        <w:t>。</w:t>
      </w:r>
    </w:p>
    <w:p w:rsidR="00EA5DC3" w:rsidRDefault="00344EB5">
      <w:pPr>
        <w:pStyle w:val="msolistparagraph0"/>
        <w:widowControl/>
        <w:spacing w:line="520" w:lineRule="exact"/>
        <w:ind w:firstLine="640"/>
        <w:rPr>
          <w:rFonts w:ascii="仿宋_GB2312" w:eastAsia="仿宋_GB2312" w:hAnsi="宋体" w:cstheme="minorBidi"/>
          <w:bCs/>
          <w:sz w:val="32"/>
          <w:szCs w:val="32"/>
        </w:rPr>
      </w:pPr>
      <w:r>
        <w:rPr>
          <w:rFonts w:ascii="仿宋_GB2312" w:eastAsia="仿宋_GB2312" w:hAnsi="宋体" w:cstheme="minorBidi" w:hint="eastAsia"/>
          <w:bCs/>
          <w:sz w:val="32"/>
          <w:szCs w:val="32"/>
        </w:rPr>
        <w:t>3.公示期后，学部将最终通过专业遴选的学生名单报送教务处，</w:t>
      </w:r>
      <w:r>
        <w:rPr>
          <w:rFonts w:ascii="仿宋_GB2312" w:eastAsia="仿宋_GB2312" w:hAnsi="仿宋_GB2312" w:cs="仿宋_GB2312" w:hint="eastAsia"/>
          <w:sz w:val="32"/>
          <w:szCs w:val="32"/>
        </w:rPr>
        <w:t>教务处报送学校批准并发文予以公布，后续在教务管理系统中做相应的学籍异动。</w:t>
      </w:r>
    </w:p>
    <w:p w:rsidR="00EA5DC3" w:rsidRDefault="00344EB5">
      <w:pPr>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lastRenderedPageBreak/>
        <w:t>四</w:t>
      </w:r>
      <w:r>
        <w:rPr>
          <w:rFonts w:ascii="仿宋_GB2312" w:eastAsia="仿宋_GB2312" w:hAnsi="宋体"/>
          <w:b/>
          <w:sz w:val="32"/>
          <w:szCs w:val="32"/>
        </w:rPr>
        <w:t>、</w:t>
      </w:r>
      <w:r>
        <w:rPr>
          <w:rFonts w:ascii="仿宋_GB2312" w:eastAsia="仿宋_GB2312" w:hAnsi="宋体" w:hint="eastAsia"/>
          <w:b/>
          <w:sz w:val="32"/>
          <w:szCs w:val="32"/>
        </w:rPr>
        <w:t>相关原则要求</w:t>
      </w:r>
    </w:p>
    <w:p w:rsidR="00EA5DC3" w:rsidRDefault="00344EB5">
      <w:pPr>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除本实施细则特别规定外，</w:t>
      </w:r>
      <w:r>
        <w:rPr>
          <w:rFonts w:ascii="仿宋_GB2312" w:eastAsia="仿宋_GB2312" w:hAnsi="仿宋_GB2312" w:cs="仿宋_GB2312" w:hint="eastAsia"/>
          <w:sz w:val="32"/>
          <w:szCs w:val="32"/>
        </w:rPr>
        <w:t>相关遴选原则和条件经公布后不能修改</w:t>
      </w:r>
      <w:r>
        <w:rPr>
          <w:rFonts w:ascii="仿宋_GB2312" w:eastAsia="仿宋_GB2312" w:hAnsi="宋体" w:hint="eastAsia"/>
          <w:sz w:val="32"/>
          <w:szCs w:val="32"/>
        </w:rPr>
        <w:t>。</w:t>
      </w:r>
    </w:p>
    <w:p w:rsidR="00EA5DC3" w:rsidRDefault="00344EB5">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本实施细则由管理与经济学部主修</w:t>
      </w:r>
      <w:r>
        <w:rPr>
          <w:rFonts w:ascii="仿宋_GB2312" w:eastAsia="仿宋_GB2312" w:hAnsi="宋体"/>
          <w:sz w:val="32"/>
          <w:szCs w:val="32"/>
        </w:rPr>
        <w:t>专业确认工作</w:t>
      </w:r>
      <w:r>
        <w:rPr>
          <w:rFonts w:ascii="仿宋_GB2312" w:eastAsia="仿宋_GB2312" w:hAnsi="宋体" w:hint="eastAsia"/>
          <w:sz w:val="32"/>
          <w:szCs w:val="32"/>
        </w:rPr>
        <w:t>委员会负责解释。</w:t>
      </w:r>
    </w:p>
    <w:p w:rsidR="00EA5DC3" w:rsidRDefault="00EA5DC3">
      <w:pPr>
        <w:spacing w:line="360" w:lineRule="auto"/>
        <w:ind w:firstLineChars="200" w:firstLine="640"/>
        <w:jc w:val="left"/>
        <w:rPr>
          <w:rFonts w:ascii="仿宋_GB2312" w:eastAsia="仿宋_GB2312" w:hAnsi="宋体"/>
          <w:sz w:val="32"/>
          <w:szCs w:val="32"/>
        </w:rPr>
      </w:pPr>
    </w:p>
    <w:p w:rsidR="00EA5DC3" w:rsidRDefault="00344EB5">
      <w:pPr>
        <w:spacing w:line="360" w:lineRule="auto"/>
        <w:ind w:right="640" w:firstLineChars="200" w:firstLine="640"/>
        <w:jc w:val="right"/>
        <w:rPr>
          <w:rFonts w:ascii="仿宋_GB2312" w:eastAsia="仿宋_GB2312" w:hAnsi="宋体"/>
          <w:sz w:val="32"/>
          <w:szCs w:val="32"/>
        </w:rPr>
      </w:pPr>
      <w:r>
        <w:rPr>
          <w:rFonts w:ascii="仿宋_GB2312" w:eastAsia="仿宋_GB2312" w:hAnsi="宋体" w:hint="eastAsia"/>
          <w:sz w:val="32"/>
          <w:szCs w:val="32"/>
        </w:rPr>
        <w:t>管理与经济学部</w:t>
      </w:r>
    </w:p>
    <w:p w:rsidR="00EA5DC3" w:rsidRDefault="00344EB5">
      <w:pPr>
        <w:spacing w:line="360" w:lineRule="auto"/>
        <w:ind w:right="960" w:firstLineChars="200" w:firstLine="640"/>
        <w:jc w:val="right"/>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02</w:t>
      </w:r>
      <w:r w:rsidR="00F410E3">
        <w:rPr>
          <w:rFonts w:ascii="仿宋_GB2312" w:eastAsia="仿宋_GB2312" w:hAnsi="宋体"/>
          <w:sz w:val="32"/>
          <w:szCs w:val="32"/>
        </w:rPr>
        <w:t>4</w:t>
      </w:r>
      <w:r>
        <w:rPr>
          <w:rFonts w:ascii="仿宋_GB2312" w:eastAsia="仿宋_GB2312" w:hAnsi="宋体"/>
          <w:sz w:val="32"/>
          <w:szCs w:val="32"/>
        </w:rPr>
        <w:t>.</w:t>
      </w:r>
      <w:r w:rsidR="00A735D2">
        <w:rPr>
          <w:rFonts w:ascii="仿宋_GB2312" w:eastAsia="仿宋_GB2312" w:hAnsi="宋体" w:hint="eastAsia"/>
          <w:sz w:val="32"/>
          <w:szCs w:val="32"/>
        </w:rPr>
        <w:t>8</w:t>
      </w:r>
      <w:r>
        <w:rPr>
          <w:rFonts w:ascii="仿宋_GB2312" w:eastAsia="仿宋_GB2312" w:hAnsi="宋体"/>
          <w:sz w:val="32"/>
          <w:szCs w:val="32"/>
        </w:rPr>
        <w:t>.</w:t>
      </w:r>
      <w:r w:rsidR="00E22BB1">
        <w:rPr>
          <w:rFonts w:ascii="仿宋_GB2312" w:eastAsia="仿宋_GB2312" w:hAnsi="宋体" w:hint="eastAsia"/>
          <w:sz w:val="32"/>
          <w:szCs w:val="32"/>
        </w:rPr>
        <w:t>23</w:t>
      </w:r>
    </w:p>
    <w:sectPr w:rsidR="00EA5DC3" w:rsidSect="00785E6A">
      <w:pgSz w:w="11906" w:h="16838"/>
      <w:pgMar w:top="1560" w:right="1286" w:bottom="173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A08" w:rsidRDefault="00C01A08" w:rsidP="00F410E3">
      <w:r>
        <w:separator/>
      </w:r>
    </w:p>
  </w:endnote>
  <w:endnote w:type="continuationSeparator" w:id="0">
    <w:p w:rsidR="00C01A08" w:rsidRDefault="00C01A08" w:rsidP="00F410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A08" w:rsidRDefault="00C01A08" w:rsidP="00F410E3">
      <w:r>
        <w:separator/>
      </w:r>
    </w:p>
  </w:footnote>
  <w:footnote w:type="continuationSeparator" w:id="0">
    <w:p w:rsidR="00C01A08" w:rsidRDefault="00C01A08" w:rsidP="00F41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2304"/>
    <w:multiLevelType w:val="singleLevel"/>
    <w:tmpl w:val="04A72304"/>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2E5MzY2ZTNlZTBlNWE0OWE5ODI0YjFlOTkwMzIxZTAifQ=="/>
  </w:docVars>
  <w:rsids>
    <w:rsidRoot w:val="7FFE592B"/>
    <w:rsid w:val="00005527"/>
    <w:rsid w:val="00005595"/>
    <w:rsid w:val="00011905"/>
    <w:rsid w:val="00023192"/>
    <w:rsid w:val="00025F82"/>
    <w:rsid w:val="00042E52"/>
    <w:rsid w:val="00043DCE"/>
    <w:rsid w:val="00061C0D"/>
    <w:rsid w:val="0007200F"/>
    <w:rsid w:val="000735FF"/>
    <w:rsid w:val="00077DE0"/>
    <w:rsid w:val="00090C12"/>
    <w:rsid w:val="00091E01"/>
    <w:rsid w:val="000A090C"/>
    <w:rsid w:val="000D6BB6"/>
    <w:rsid w:val="000E0E79"/>
    <w:rsid w:val="00100BDB"/>
    <w:rsid w:val="00106CAB"/>
    <w:rsid w:val="001519C0"/>
    <w:rsid w:val="001700BE"/>
    <w:rsid w:val="001775BC"/>
    <w:rsid w:val="001801D7"/>
    <w:rsid w:val="00187943"/>
    <w:rsid w:val="00192BBB"/>
    <w:rsid w:val="001973AC"/>
    <w:rsid w:val="001C156F"/>
    <w:rsid w:val="001C3F93"/>
    <w:rsid w:val="001D752C"/>
    <w:rsid w:val="001E1C87"/>
    <w:rsid w:val="001F5866"/>
    <w:rsid w:val="00202B9B"/>
    <w:rsid w:val="00203A69"/>
    <w:rsid w:val="00214731"/>
    <w:rsid w:val="002176E6"/>
    <w:rsid w:val="002332A5"/>
    <w:rsid w:val="00251EF7"/>
    <w:rsid w:val="002915E3"/>
    <w:rsid w:val="0029662F"/>
    <w:rsid w:val="002A0FB1"/>
    <w:rsid w:val="002B6056"/>
    <w:rsid w:val="002C71E3"/>
    <w:rsid w:val="002E3874"/>
    <w:rsid w:val="002E7D31"/>
    <w:rsid w:val="00301BA3"/>
    <w:rsid w:val="00303ED2"/>
    <w:rsid w:val="003118C1"/>
    <w:rsid w:val="00313E5A"/>
    <w:rsid w:val="00325BA8"/>
    <w:rsid w:val="0033471F"/>
    <w:rsid w:val="003357E3"/>
    <w:rsid w:val="00344EB5"/>
    <w:rsid w:val="00352303"/>
    <w:rsid w:val="003576B7"/>
    <w:rsid w:val="0036024C"/>
    <w:rsid w:val="00363648"/>
    <w:rsid w:val="003734CB"/>
    <w:rsid w:val="003821D6"/>
    <w:rsid w:val="00384506"/>
    <w:rsid w:val="0038486D"/>
    <w:rsid w:val="00392C05"/>
    <w:rsid w:val="003940A8"/>
    <w:rsid w:val="003A3BE0"/>
    <w:rsid w:val="003A63D1"/>
    <w:rsid w:val="003A6C22"/>
    <w:rsid w:val="003C5265"/>
    <w:rsid w:val="003D38FA"/>
    <w:rsid w:val="003F4840"/>
    <w:rsid w:val="00407BA3"/>
    <w:rsid w:val="004277A8"/>
    <w:rsid w:val="0043195D"/>
    <w:rsid w:val="00446545"/>
    <w:rsid w:val="00482CD6"/>
    <w:rsid w:val="004961A1"/>
    <w:rsid w:val="004A47E2"/>
    <w:rsid w:val="004C438C"/>
    <w:rsid w:val="004D2D6F"/>
    <w:rsid w:val="004F47BC"/>
    <w:rsid w:val="00501A55"/>
    <w:rsid w:val="00513912"/>
    <w:rsid w:val="00534D9B"/>
    <w:rsid w:val="00534E77"/>
    <w:rsid w:val="005509C9"/>
    <w:rsid w:val="00585A06"/>
    <w:rsid w:val="005A6CD7"/>
    <w:rsid w:val="005C0702"/>
    <w:rsid w:val="005C673E"/>
    <w:rsid w:val="005C77F9"/>
    <w:rsid w:val="005E430C"/>
    <w:rsid w:val="005F6C6D"/>
    <w:rsid w:val="006077F9"/>
    <w:rsid w:val="00624FF1"/>
    <w:rsid w:val="00633D31"/>
    <w:rsid w:val="00634E2F"/>
    <w:rsid w:val="006436BD"/>
    <w:rsid w:val="006512A0"/>
    <w:rsid w:val="00653A6E"/>
    <w:rsid w:val="006778E1"/>
    <w:rsid w:val="00682F7F"/>
    <w:rsid w:val="00686180"/>
    <w:rsid w:val="006910B1"/>
    <w:rsid w:val="006A4B8F"/>
    <w:rsid w:val="006A5B60"/>
    <w:rsid w:val="006B20E9"/>
    <w:rsid w:val="006E77A1"/>
    <w:rsid w:val="006F22B7"/>
    <w:rsid w:val="006F5A5C"/>
    <w:rsid w:val="006F6D80"/>
    <w:rsid w:val="00701215"/>
    <w:rsid w:val="00705DF0"/>
    <w:rsid w:val="0075139C"/>
    <w:rsid w:val="00766408"/>
    <w:rsid w:val="007675DA"/>
    <w:rsid w:val="0077466C"/>
    <w:rsid w:val="00776D9E"/>
    <w:rsid w:val="00785E6A"/>
    <w:rsid w:val="007A1431"/>
    <w:rsid w:val="007A336C"/>
    <w:rsid w:val="007B5F69"/>
    <w:rsid w:val="007C3357"/>
    <w:rsid w:val="007D6F8B"/>
    <w:rsid w:val="007E3FFC"/>
    <w:rsid w:val="008052C4"/>
    <w:rsid w:val="00812943"/>
    <w:rsid w:val="00864EB8"/>
    <w:rsid w:val="00884672"/>
    <w:rsid w:val="008B4C83"/>
    <w:rsid w:val="008B56F3"/>
    <w:rsid w:val="008F0BC4"/>
    <w:rsid w:val="00900BC4"/>
    <w:rsid w:val="0090415B"/>
    <w:rsid w:val="009107A9"/>
    <w:rsid w:val="00917E32"/>
    <w:rsid w:val="0092006E"/>
    <w:rsid w:val="00933C04"/>
    <w:rsid w:val="009413D1"/>
    <w:rsid w:val="0095031E"/>
    <w:rsid w:val="00951892"/>
    <w:rsid w:val="00975F13"/>
    <w:rsid w:val="009822F4"/>
    <w:rsid w:val="00996097"/>
    <w:rsid w:val="009A1D19"/>
    <w:rsid w:val="009B2569"/>
    <w:rsid w:val="009B27ED"/>
    <w:rsid w:val="009B5483"/>
    <w:rsid w:val="009B57B7"/>
    <w:rsid w:val="009C0EEF"/>
    <w:rsid w:val="009C1196"/>
    <w:rsid w:val="009C69BB"/>
    <w:rsid w:val="009E5842"/>
    <w:rsid w:val="009F2634"/>
    <w:rsid w:val="00A03C63"/>
    <w:rsid w:val="00A11875"/>
    <w:rsid w:val="00A214BB"/>
    <w:rsid w:val="00A31C25"/>
    <w:rsid w:val="00A522EE"/>
    <w:rsid w:val="00A533C7"/>
    <w:rsid w:val="00A702B9"/>
    <w:rsid w:val="00A735D2"/>
    <w:rsid w:val="00A900B3"/>
    <w:rsid w:val="00A93547"/>
    <w:rsid w:val="00AA3918"/>
    <w:rsid w:val="00AA53E5"/>
    <w:rsid w:val="00AC430B"/>
    <w:rsid w:val="00AD5FAC"/>
    <w:rsid w:val="00AE67E0"/>
    <w:rsid w:val="00AF15D4"/>
    <w:rsid w:val="00B15EDF"/>
    <w:rsid w:val="00B17EA9"/>
    <w:rsid w:val="00B20A2C"/>
    <w:rsid w:val="00B2592D"/>
    <w:rsid w:val="00B41AA0"/>
    <w:rsid w:val="00B42287"/>
    <w:rsid w:val="00B47D0A"/>
    <w:rsid w:val="00B500AE"/>
    <w:rsid w:val="00B71F97"/>
    <w:rsid w:val="00B779DC"/>
    <w:rsid w:val="00B807A9"/>
    <w:rsid w:val="00BA6280"/>
    <w:rsid w:val="00BB19E8"/>
    <w:rsid w:val="00BB25DE"/>
    <w:rsid w:val="00BB7D9D"/>
    <w:rsid w:val="00BD4DBD"/>
    <w:rsid w:val="00BD5320"/>
    <w:rsid w:val="00BE338C"/>
    <w:rsid w:val="00BF77C1"/>
    <w:rsid w:val="00C01A08"/>
    <w:rsid w:val="00C05F4B"/>
    <w:rsid w:val="00C1647D"/>
    <w:rsid w:val="00C26CD8"/>
    <w:rsid w:val="00C80236"/>
    <w:rsid w:val="00C805CE"/>
    <w:rsid w:val="00C90A46"/>
    <w:rsid w:val="00C95D5E"/>
    <w:rsid w:val="00CB0E0C"/>
    <w:rsid w:val="00CD5129"/>
    <w:rsid w:val="00CD51E2"/>
    <w:rsid w:val="00CE1C2F"/>
    <w:rsid w:val="00D13610"/>
    <w:rsid w:val="00D15330"/>
    <w:rsid w:val="00D256CA"/>
    <w:rsid w:val="00D30F36"/>
    <w:rsid w:val="00D37766"/>
    <w:rsid w:val="00D40B20"/>
    <w:rsid w:val="00D45202"/>
    <w:rsid w:val="00D61BFA"/>
    <w:rsid w:val="00D634D1"/>
    <w:rsid w:val="00D6755D"/>
    <w:rsid w:val="00D77C36"/>
    <w:rsid w:val="00D817F7"/>
    <w:rsid w:val="00DB06C9"/>
    <w:rsid w:val="00DB4DEC"/>
    <w:rsid w:val="00DD58A8"/>
    <w:rsid w:val="00E01F3B"/>
    <w:rsid w:val="00E02565"/>
    <w:rsid w:val="00E22BB1"/>
    <w:rsid w:val="00E22E47"/>
    <w:rsid w:val="00E43F0C"/>
    <w:rsid w:val="00E62DFC"/>
    <w:rsid w:val="00E71CDD"/>
    <w:rsid w:val="00E803A8"/>
    <w:rsid w:val="00EA5DC3"/>
    <w:rsid w:val="00EA7943"/>
    <w:rsid w:val="00EA7960"/>
    <w:rsid w:val="00F0201C"/>
    <w:rsid w:val="00F20EE9"/>
    <w:rsid w:val="00F410E3"/>
    <w:rsid w:val="00F4604C"/>
    <w:rsid w:val="00F51DA4"/>
    <w:rsid w:val="00F75EA7"/>
    <w:rsid w:val="00F77170"/>
    <w:rsid w:val="00F771C1"/>
    <w:rsid w:val="00F85EF4"/>
    <w:rsid w:val="00FA7ECD"/>
    <w:rsid w:val="00FB2C08"/>
    <w:rsid w:val="00FC5ED7"/>
    <w:rsid w:val="00FC64DB"/>
    <w:rsid w:val="00FD052C"/>
    <w:rsid w:val="00FD4A86"/>
    <w:rsid w:val="00FD6CB8"/>
    <w:rsid w:val="00FE2376"/>
    <w:rsid w:val="00FE695D"/>
    <w:rsid w:val="00FE7A67"/>
    <w:rsid w:val="00FF608D"/>
    <w:rsid w:val="02D24261"/>
    <w:rsid w:val="05C731E9"/>
    <w:rsid w:val="0D9F0B93"/>
    <w:rsid w:val="161E1C83"/>
    <w:rsid w:val="16DC5CCF"/>
    <w:rsid w:val="17E11427"/>
    <w:rsid w:val="2501471A"/>
    <w:rsid w:val="38EF71DF"/>
    <w:rsid w:val="3A615F10"/>
    <w:rsid w:val="4E7F10D9"/>
    <w:rsid w:val="52C06513"/>
    <w:rsid w:val="550B6216"/>
    <w:rsid w:val="58B20431"/>
    <w:rsid w:val="5C182F41"/>
    <w:rsid w:val="689D3DD1"/>
    <w:rsid w:val="724021C3"/>
    <w:rsid w:val="72CA7962"/>
    <w:rsid w:val="72FA1D6C"/>
    <w:rsid w:val="7BFC64E0"/>
    <w:rsid w:val="7C9D3D0D"/>
    <w:rsid w:val="7FFE59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E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785E6A"/>
    <w:rPr>
      <w:rFonts w:ascii="楷体_GB2312" w:eastAsia="楷体_GB2312"/>
      <w:sz w:val="30"/>
      <w:szCs w:val="20"/>
    </w:rPr>
  </w:style>
  <w:style w:type="paragraph" w:styleId="a4">
    <w:name w:val="Balloon Text"/>
    <w:basedOn w:val="a"/>
    <w:link w:val="Char0"/>
    <w:qFormat/>
    <w:rsid w:val="00785E6A"/>
    <w:rPr>
      <w:sz w:val="18"/>
      <w:szCs w:val="18"/>
    </w:rPr>
  </w:style>
  <w:style w:type="paragraph" w:styleId="a5">
    <w:name w:val="footer"/>
    <w:basedOn w:val="a"/>
    <w:link w:val="Char1"/>
    <w:qFormat/>
    <w:rsid w:val="00785E6A"/>
    <w:pPr>
      <w:tabs>
        <w:tab w:val="center" w:pos="4153"/>
        <w:tab w:val="right" w:pos="8306"/>
      </w:tabs>
      <w:snapToGrid w:val="0"/>
      <w:jc w:val="left"/>
    </w:pPr>
    <w:rPr>
      <w:sz w:val="18"/>
      <w:szCs w:val="18"/>
    </w:rPr>
  </w:style>
  <w:style w:type="paragraph" w:styleId="a6">
    <w:name w:val="header"/>
    <w:basedOn w:val="a"/>
    <w:link w:val="Char2"/>
    <w:qFormat/>
    <w:rsid w:val="00785E6A"/>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785E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框文本 Char"/>
    <w:basedOn w:val="a0"/>
    <w:link w:val="a4"/>
    <w:qFormat/>
    <w:rsid w:val="00785E6A"/>
    <w:rPr>
      <w:kern w:val="2"/>
      <w:sz w:val="18"/>
      <w:szCs w:val="18"/>
    </w:rPr>
  </w:style>
  <w:style w:type="character" w:customStyle="1" w:styleId="Char2">
    <w:name w:val="页眉 Char"/>
    <w:basedOn w:val="a0"/>
    <w:link w:val="a6"/>
    <w:qFormat/>
    <w:rsid w:val="00785E6A"/>
    <w:rPr>
      <w:kern w:val="2"/>
      <w:sz w:val="18"/>
      <w:szCs w:val="18"/>
    </w:rPr>
  </w:style>
  <w:style w:type="character" w:customStyle="1" w:styleId="Char1">
    <w:name w:val="页脚 Char"/>
    <w:basedOn w:val="a0"/>
    <w:link w:val="a5"/>
    <w:qFormat/>
    <w:rsid w:val="00785E6A"/>
    <w:rPr>
      <w:kern w:val="2"/>
      <w:sz w:val="18"/>
      <w:szCs w:val="18"/>
    </w:rPr>
  </w:style>
  <w:style w:type="character" w:customStyle="1" w:styleId="Char">
    <w:name w:val="正文文本 Char"/>
    <w:link w:val="a3"/>
    <w:qFormat/>
    <w:rsid w:val="00785E6A"/>
    <w:rPr>
      <w:rFonts w:ascii="楷体_GB2312" w:eastAsia="楷体_GB2312"/>
      <w:kern w:val="2"/>
      <w:sz w:val="30"/>
    </w:rPr>
  </w:style>
  <w:style w:type="character" w:customStyle="1" w:styleId="Char10">
    <w:name w:val="正文文本 Char1"/>
    <w:basedOn w:val="a0"/>
    <w:qFormat/>
    <w:rsid w:val="00785E6A"/>
    <w:rPr>
      <w:kern w:val="2"/>
      <w:sz w:val="21"/>
      <w:szCs w:val="24"/>
    </w:rPr>
  </w:style>
  <w:style w:type="paragraph" w:customStyle="1" w:styleId="msolistparagraph0">
    <w:name w:val="msolistparagraph"/>
    <w:basedOn w:val="a"/>
    <w:qFormat/>
    <w:rsid w:val="00785E6A"/>
    <w:pPr>
      <w:ind w:firstLineChars="200" w:firstLine="420"/>
    </w:pPr>
    <w:rPr>
      <w:rFonts w:ascii="Times New Roman" w:eastAsia="宋体" w:hAnsi="Times New Roman" w:cs="Times New Roman"/>
      <w:szCs w:val="20"/>
    </w:rPr>
  </w:style>
  <w:style w:type="paragraph" w:styleId="a8">
    <w:name w:val="List Paragraph"/>
    <w:basedOn w:val="a"/>
    <w:uiPriority w:val="99"/>
    <w:qFormat/>
    <w:rsid w:val="00785E6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4</Pages>
  <Words>195</Words>
  <Characters>1118</Characters>
  <Application>Microsoft Office Word</Application>
  <DocSecurity>0</DocSecurity>
  <Lines>9</Lines>
  <Paragraphs>2</Paragraphs>
  <ScaleCrop>false</ScaleCrop>
  <Company>Sky</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竹子</dc:creator>
  <cp:lastModifiedBy>aa</cp:lastModifiedBy>
  <cp:revision>63</cp:revision>
  <cp:lastPrinted>2024-06-13T00:49:00Z</cp:lastPrinted>
  <dcterms:created xsi:type="dcterms:W3CDTF">2019-06-16T03:11:00Z</dcterms:created>
  <dcterms:modified xsi:type="dcterms:W3CDTF">2024-08-29T08:13:00Z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C6214BECB8F646CEBF89AE7061626058</vt:lpwstr>
  </property>
</Properties>
</file>