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ECC2F">
      <w:pPr>
        <w:jc w:val="center"/>
        <w:rPr>
          <w:rFonts w:ascii="黑体" w:hAnsi="黑体" w:eastAsia="黑体" w:cs="黑体"/>
          <w:b/>
          <w:sz w:val="32"/>
          <w:szCs w:val="32"/>
        </w:rPr>
      </w:pPr>
      <w:r>
        <w:rPr>
          <w:rFonts w:hint="eastAsia" w:ascii="黑体" w:hAnsi="黑体" w:eastAsia="黑体" w:cs="黑体"/>
          <w:b/>
          <w:sz w:val="32"/>
          <w:szCs w:val="32"/>
        </w:rPr>
        <w:t>建筑工程学院202</w:t>
      </w:r>
      <w:r>
        <w:rPr>
          <w:rFonts w:hint="eastAsia" w:ascii="黑体" w:hAnsi="黑体" w:eastAsia="黑体" w:cs="黑体"/>
          <w:b/>
          <w:sz w:val="32"/>
          <w:szCs w:val="32"/>
          <w:lang w:val="en-US" w:eastAsia="zh-CN"/>
        </w:rPr>
        <w:t>4</w:t>
      </w:r>
      <w:bookmarkStart w:id="0" w:name="_GoBack"/>
      <w:bookmarkEnd w:id="0"/>
      <w:r>
        <w:rPr>
          <w:rFonts w:hint="eastAsia" w:ascii="黑体" w:hAnsi="黑体" w:eastAsia="黑体" w:cs="黑体"/>
          <w:b/>
          <w:sz w:val="32"/>
          <w:szCs w:val="32"/>
        </w:rPr>
        <w:t>级本科生主修专业确认实施细则</w:t>
      </w:r>
    </w:p>
    <w:p w14:paraId="3AF6BB6A">
      <w:pPr>
        <w:jc w:val="center"/>
        <w:rPr>
          <w:rFonts w:hint="eastAsia" w:cs="黑体" w:asciiTheme="minorEastAsia" w:hAnsiTheme="minorEastAsia"/>
          <w:sz w:val="24"/>
        </w:rPr>
      </w:pPr>
    </w:p>
    <w:p w14:paraId="75BC40EB">
      <w:pPr>
        <w:numPr>
          <w:ilvl w:val="0"/>
          <w:numId w:val="1"/>
        </w:numPr>
        <w:spacing w:line="360" w:lineRule="auto"/>
        <w:ind w:firstLine="684"/>
        <w:rPr>
          <w:rFonts w:ascii="仿宋_GB2312" w:hAnsi="宋体" w:eastAsia="仿宋_GB2312"/>
          <w:b/>
          <w:sz w:val="32"/>
          <w:szCs w:val="32"/>
        </w:rPr>
      </w:pPr>
      <w:r>
        <w:rPr>
          <w:rFonts w:hint="eastAsia" w:ascii="仿宋_GB2312" w:hAnsi="宋体" w:eastAsia="仿宋_GB2312"/>
          <w:b/>
          <w:sz w:val="32"/>
          <w:szCs w:val="32"/>
        </w:rPr>
        <w:t>基本原则</w:t>
      </w:r>
    </w:p>
    <w:p w14:paraId="52137C98">
      <w:pPr>
        <w:pStyle w:val="16"/>
        <w:widowControl/>
        <w:spacing w:line="360" w:lineRule="auto"/>
        <w:ind w:firstLine="640"/>
        <w:rPr>
          <w:rFonts w:ascii="仿宋_GB2312" w:eastAsia="仿宋_GB2312"/>
          <w:kern w:val="0"/>
          <w:sz w:val="32"/>
          <w:szCs w:val="32"/>
        </w:rPr>
      </w:pPr>
      <w:r>
        <w:rPr>
          <w:rFonts w:hint="eastAsia" w:eastAsia="仿宋_GB2312"/>
          <w:sz w:val="32"/>
          <w:szCs w:val="32"/>
        </w:rPr>
        <w:t>（一）以学生发展为中心，坚持公开、公平、公正的原则，充分</w:t>
      </w:r>
      <w:r>
        <w:rPr>
          <w:rFonts w:hint="eastAsia" w:ascii="仿宋_GB2312" w:eastAsia="仿宋_GB2312"/>
          <w:kern w:val="0"/>
          <w:sz w:val="32"/>
          <w:szCs w:val="32"/>
        </w:rPr>
        <w:t>发挥学院主体作用。</w:t>
      </w:r>
    </w:p>
    <w:p w14:paraId="509FAB8F">
      <w:pPr>
        <w:pStyle w:val="3"/>
        <w:snapToGrid w:val="0"/>
        <w:spacing w:line="360" w:lineRule="auto"/>
        <w:ind w:firstLine="640" w:firstLineChars="200"/>
        <w:rPr>
          <w:rFonts w:eastAsia="仿宋_GB2312"/>
          <w:sz w:val="32"/>
          <w:szCs w:val="32"/>
        </w:rPr>
      </w:pPr>
      <w:r>
        <w:rPr>
          <w:rFonts w:hint="eastAsia" w:ascii="仿宋_GB2312" w:eastAsia="仿宋_GB2312"/>
          <w:kern w:val="0"/>
          <w:sz w:val="32"/>
          <w:szCs w:val="32"/>
        </w:rPr>
        <w:t>（二）</w:t>
      </w:r>
      <w:r>
        <w:rPr>
          <w:rFonts w:hint="eastAsia" w:eastAsia="仿宋_GB2312"/>
          <w:sz w:val="32"/>
          <w:szCs w:val="32"/>
        </w:rPr>
        <w:t>主修专业确认是指按</w:t>
      </w:r>
      <w:r>
        <w:rPr>
          <w:rFonts w:hint="eastAsia" w:eastAsia="仿宋_GB2312"/>
          <w:b/>
          <w:sz w:val="32"/>
          <w:szCs w:val="32"/>
        </w:rPr>
        <w:t>工科试验班（高新舰船与海洋装备智能设计与管理）</w:t>
      </w:r>
      <w:r>
        <w:rPr>
          <w:rFonts w:hint="eastAsia" w:eastAsia="仿宋_GB2312"/>
          <w:sz w:val="32"/>
          <w:szCs w:val="32"/>
        </w:rPr>
        <w:t>大类招生的学生入学后须选择某一专业作为自己的主修专业。入学时按专业招生的学生不在主修专业确认范围。主修专业确认的原则是在所属招生大类内设置的各专业里选择并确认主修专业。</w:t>
      </w:r>
    </w:p>
    <w:p w14:paraId="18856CB6">
      <w:pPr>
        <w:numPr>
          <w:ilvl w:val="0"/>
          <w:numId w:val="1"/>
        </w:numPr>
        <w:spacing w:line="360" w:lineRule="auto"/>
        <w:ind w:firstLine="684"/>
        <w:rPr>
          <w:rFonts w:ascii="仿宋_GB2312" w:hAnsi="宋体" w:eastAsia="仿宋_GB2312"/>
          <w:b/>
          <w:sz w:val="32"/>
          <w:szCs w:val="32"/>
        </w:rPr>
      </w:pPr>
      <w:r>
        <w:rPr>
          <w:rFonts w:hint="eastAsia" w:ascii="仿宋_GB2312" w:hAnsi="宋体" w:eastAsia="仿宋_GB2312"/>
          <w:b/>
          <w:sz w:val="32"/>
          <w:szCs w:val="32"/>
        </w:rPr>
        <w:t>组织与领导</w:t>
      </w:r>
    </w:p>
    <w:p w14:paraId="51A83AD6">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学院成立本科生主修专业</w:t>
      </w:r>
      <w:r>
        <w:rPr>
          <w:rFonts w:ascii="仿宋_GB2312" w:hAnsi="宋体" w:eastAsia="仿宋_GB2312"/>
          <w:sz w:val="32"/>
          <w:szCs w:val="32"/>
        </w:rPr>
        <w:t>确认</w:t>
      </w:r>
      <w:r>
        <w:rPr>
          <w:rFonts w:hint="eastAsia" w:ascii="仿宋_GB2312" w:hAnsi="宋体" w:eastAsia="仿宋_GB2312"/>
          <w:sz w:val="32"/>
          <w:szCs w:val="32"/>
        </w:rPr>
        <w:t>工作委员会，具体组成如下：</w:t>
      </w:r>
    </w:p>
    <w:p w14:paraId="3DE610D7">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 xml:space="preserve">组 </w:t>
      </w:r>
      <w:r>
        <w:rPr>
          <w:rFonts w:ascii="仿宋_GB2312" w:hAnsi="宋体" w:eastAsia="仿宋_GB2312"/>
          <w:sz w:val="32"/>
          <w:szCs w:val="32"/>
        </w:rPr>
        <w:t xml:space="preserve"> </w:t>
      </w:r>
      <w:r>
        <w:rPr>
          <w:rFonts w:hint="eastAsia" w:ascii="仿宋_GB2312" w:hAnsi="宋体" w:eastAsia="仿宋_GB2312"/>
          <w:sz w:val="32"/>
          <w:szCs w:val="32"/>
        </w:rPr>
        <w:t>长：马德刚</w:t>
      </w:r>
    </w:p>
    <w:p w14:paraId="3E20CD90">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副组长：</w:t>
      </w:r>
      <w:r>
        <w:rPr>
          <w:rFonts w:hint="eastAsia" w:ascii="仿宋_GB2312" w:hAnsi="宋体" w:eastAsia="仿宋_GB2312"/>
          <w:sz w:val="32"/>
          <w:szCs w:val="32"/>
          <w:lang w:val="en-US" w:eastAsia="zh-CN"/>
        </w:rPr>
        <w:t>张晨</w:t>
      </w:r>
      <w:r>
        <w:rPr>
          <w:rFonts w:hint="eastAsia" w:ascii="仿宋_GB2312" w:hAnsi="宋体" w:eastAsia="仿宋_GB2312"/>
          <w:sz w:val="32"/>
          <w:szCs w:val="32"/>
        </w:rPr>
        <w:t xml:space="preserve"> 张宏垚 余建星 黄 </w:t>
      </w:r>
      <w:r>
        <w:rPr>
          <w:rFonts w:ascii="仿宋_GB2312" w:hAnsi="宋体" w:eastAsia="仿宋_GB2312"/>
          <w:sz w:val="32"/>
          <w:szCs w:val="32"/>
        </w:rPr>
        <w:t xml:space="preserve"> </w:t>
      </w:r>
      <w:r>
        <w:rPr>
          <w:rFonts w:hint="eastAsia" w:ascii="仿宋_GB2312" w:hAnsi="宋体" w:eastAsia="仿宋_GB2312"/>
          <w:sz w:val="32"/>
          <w:szCs w:val="32"/>
        </w:rPr>
        <w:t>焱</w:t>
      </w:r>
    </w:p>
    <w:p w14:paraId="0B7AF5C4">
      <w:pPr>
        <w:spacing w:line="360" w:lineRule="auto"/>
        <w:ind w:left="1910" w:leftChars="300" w:hanging="1280" w:hangingChars="400"/>
        <w:rPr>
          <w:rFonts w:ascii="仿宋_GB2312" w:hAnsi="宋体" w:eastAsia="仿宋_GB2312"/>
          <w:sz w:val="32"/>
          <w:szCs w:val="32"/>
        </w:rPr>
      </w:pPr>
      <w:r>
        <w:rPr>
          <w:rFonts w:hint="eastAsia" w:ascii="仿宋_GB2312" w:hAnsi="宋体" w:eastAsia="仿宋_GB2312"/>
          <w:sz w:val="32"/>
          <w:szCs w:val="32"/>
        </w:rPr>
        <w:t xml:space="preserve">委 </w:t>
      </w:r>
      <w:r>
        <w:rPr>
          <w:rFonts w:ascii="仿宋_GB2312" w:hAnsi="宋体" w:eastAsia="仿宋_GB2312"/>
          <w:sz w:val="32"/>
          <w:szCs w:val="32"/>
        </w:rPr>
        <w:t xml:space="preserve"> </w:t>
      </w:r>
      <w:r>
        <w:rPr>
          <w:rFonts w:hint="eastAsia" w:ascii="仿宋_GB2312" w:hAnsi="宋体" w:eastAsia="仿宋_GB2312"/>
          <w:sz w:val="32"/>
          <w:szCs w:val="32"/>
        </w:rPr>
        <w:t>员：骆寒冰 徐万海</w:t>
      </w:r>
      <w:r>
        <w:rPr>
          <w:rFonts w:ascii="仿宋_GB2312" w:hAnsi="宋体" w:eastAsia="仿宋_GB2312"/>
          <w:sz w:val="32"/>
          <w:szCs w:val="32"/>
        </w:rPr>
        <w:t xml:space="preserve"> </w:t>
      </w:r>
      <w:r>
        <w:rPr>
          <w:rFonts w:hint="eastAsia" w:ascii="仿宋_GB2312" w:hAnsi="宋体" w:eastAsia="仿宋_GB2312"/>
          <w:sz w:val="32"/>
          <w:szCs w:val="32"/>
        </w:rPr>
        <w:t xml:space="preserve">李 </w:t>
      </w:r>
      <w:r>
        <w:rPr>
          <w:rFonts w:ascii="仿宋_GB2312" w:hAnsi="宋体" w:eastAsia="仿宋_GB2312"/>
          <w:sz w:val="32"/>
          <w:szCs w:val="32"/>
        </w:rPr>
        <w:t xml:space="preserve"> </w:t>
      </w:r>
      <w:r>
        <w:rPr>
          <w:rFonts w:hint="eastAsia" w:ascii="仿宋_GB2312" w:hAnsi="宋体" w:eastAsia="仿宋_GB2312"/>
          <w:sz w:val="32"/>
          <w:szCs w:val="32"/>
        </w:rPr>
        <w:t>英</w:t>
      </w:r>
      <w:r>
        <w:rPr>
          <w:rFonts w:ascii="仿宋_GB2312" w:hAnsi="宋体" w:eastAsia="仿宋_GB2312"/>
          <w:sz w:val="32"/>
          <w:szCs w:val="32"/>
        </w:rPr>
        <w:t xml:space="preserve"> </w:t>
      </w:r>
      <w:r>
        <w:rPr>
          <w:rFonts w:hint="eastAsia" w:ascii="仿宋_GB2312" w:hAnsi="宋体" w:eastAsia="仿宋_GB2312"/>
          <w:sz w:val="32"/>
          <w:szCs w:val="32"/>
        </w:rPr>
        <w:t xml:space="preserve">张一健 刘婉迪 </w:t>
      </w:r>
    </w:p>
    <w:p w14:paraId="07331BA0">
      <w:pPr>
        <w:spacing w:line="360" w:lineRule="auto"/>
        <w:ind w:firstLine="640" w:firstLineChars="200"/>
        <w:rPr>
          <w:rFonts w:eastAsia="仿宋_GB2312"/>
          <w:sz w:val="32"/>
          <w:szCs w:val="32"/>
        </w:rPr>
      </w:pPr>
      <w:r>
        <w:rPr>
          <w:rFonts w:hint="eastAsia" w:eastAsia="仿宋_GB2312"/>
          <w:sz w:val="32"/>
          <w:szCs w:val="32"/>
        </w:rPr>
        <w:t>咨询联系人：刘婉迪</w:t>
      </w:r>
    </w:p>
    <w:p w14:paraId="4EB77E2C">
      <w:pPr>
        <w:spacing w:line="360" w:lineRule="auto"/>
        <w:ind w:firstLine="640" w:firstLineChars="200"/>
        <w:rPr>
          <w:rFonts w:eastAsia="仿宋_GB2312"/>
          <w:sz w:val="32"/>
          <w:szCs w:val="32"/>
        </w:rPr>
      </w:pPr>
      <w:r>
        <w:rPr>
          <w:rFonts w:hint="eastAsia" w:eastAsia="仿宋_GB2312"/>
          <w:sz w:val="32"/>
          <w:szCs w:val="32"/>
        </w:rPr>
        <w:t>联系</w:t>
      </w:r>
      <w:r>
        <w:rPr>
          <w:rFonts w:eastAsia="仿宋_GB2312"/>
          <w:sz w:val="32"/>
          <w:szCs w:val="32"/>
        </w:rPr>
        <w:t>电话：</w:t>
      </w:r>
      <w:r>
        <w:rPr>
          <w:rFonts w:hint="eastAsia" w:eastAsia="仿宋_GB2312"/>
          <w:sz w:val="32"/>
          <w:szCs w:val="32"/>
        </w:rPr>
        <w:t>27400845</w:t>
      </w:r>
    </w:p>
    <w:p w14:paraId="70704EE6">
      <w:pPr>
        <w:numPr>
          <w:ilvl w:val="0"/>
          <w:numId w:val="1"/>
        </w:numPr>
        <w:spacing w:line="360" w:lineRule="auto"/>
        <w:ind w:firstLine="684"/>
        <w:rPr>
          <w:rFonts w:ascii="仿宋_GB2312" w:hAnsi="宋体" w:eastAsia="仿宋_GB2312"/>
          <w:b/>
          <w:sz w:val="32"/>
          <w:szCs w:val="32"/>
        </w:rPr>
      </w:pPr>
      <w:r>
        <w:rPr>
          <w:rFonts w:hint="eastAsia" w:ascii="仿宋_GB2312" w:hAnsi="宋体" w:eastAsia="仿宋_GB2312"/>
          <w:b/>
          <w:sz w:val="32"/>
          <w:szCs w:val="32"/>
        </w:rPr>
        <w:t>主修专业确认实施办法</w:t>
      </w:r>
    </w:p>
    <w:p w14:paraId="3CB690A5">
      <w:pPr>
        <w:spacing w:line="360" w:lineRule="auto"/>
        <w:ind w:firstLine="646" w:firstLineChars="202"/>
        <w:rPr>
          <w:rFonts w:ascii="仿宋_GB2312" w:hAnsi="宋体" w:eastAsia="仿宋_GB2312"/>
          <w:sz w:val="32"/>
          <w:szCs w:val="32"/>
        </w:rPr>
      </w:pPr>
      <w:r>
        <w:rPr>
          <w:rFonts w:hint="eastAsia" w:ascii="仿宋_GB2312" w:hAnsi="宋体" w:eastAsia="仿宋_GB2312"/>
          <w:sz w:val="32"/>
          <w:szCs w:val="32"/>
        </w:rPr>
        <w:t>（一）类内各专业基本名额</w:t>
      </w:r>
    </w:p>
    <w:tbl>
      <w:tblPr>
        <w:tblStyle w:val="8"/>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111"/>
      </w:tblGrid>
      <w:tr w14:paraId="0449B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vAlign w:val="center"/>
          </w:tcPr>
          <w:p w14:paraId="12BA68EB">
            <w:pPr>
              <w:spacing w:line="360" w:lineRule="auto"/>
              <w:jc w:val="center"/>
              <w:rPr>
                <w:rFonts w:ascii="仿宋_GB2312" w:hAnsi="宋体" w:eastAsia="仿宋_GB2312"/>
                <w:sz w:val="24"/>
              </w:rPr>
            </w:pPr>
            <w:r>
              <w:rPr>
                <w:rFonts w:hint="eastAsia" w:ascii="仿宋_GB2312" w:hAnsi="宋体" w:eastAsia="仿宋_GB2312"/>
                <w:sz w:val="24"/>
              </w:rPr>
              <w:t>类内专业名称</w:t>
            </w:r>
          </w:p>
        </w:tc>
        <w:tc>
          <w:tcPr>
            <w:tcW w:w="4111" w:type="dxa"/>
            <w:vAlign w:val="center"/>
          </w:tcPr>
          <w:p w14:paraId="1457B865">
            <w:pPr>
              <w:spacing w:line="360" w:lineRule="auto"/>
              <w:jc w:val="center"/>
              <w:rPr>
                <w:rFonts w:ascii="仿宋_GB2312" w:hAnsi="宋体" w:eastAsia="仿宋_GB2312"/>
                <w:sz w:val="24"/>
              </w:rPr>
            </w:pPr>
            <w:r>
              <w:rPr>
                <w:rFonts w:hint="eastAsia" w:ascii="仿宋_GB2312" w:hAnsi="宋体" w:eastAsia="仿宋_GB2312"/>
                <w:sz w:val="24"/>
              </w:rPr>
              <w:t>占大类招生人数比例</w:t>
            </w:r>
          </w:p>
        </w:tc>
      </w:tr>
      <w:tr w14:paraId="0F00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vAlign w:val="center"/>
          </w:tcPr>
          <w:p w14:paraId="1AFBCA2A">
            <w:pPr>
              <w:spacing w:line="360" w:lineRule="auto"/>
              <w:jc w:val="center"/>
              <w:rPr>
                <w:rFonts w:ascii="仿宋_GB2312" w:hAnsi="宋体" w:eastAsia="仿宋_GB2312"/>
                <w:sz w:val="24"/>
              </w:rPr>
            </w:pPr>
            <w:r>
              <w:rPr>
                <w:rFonts w:hint="eastAsia" w:ascii="仿宋_GB2312" w:hAnsi="宋体" w:eastAsia="仿宋_GB2312"/>
                <w:sz w:val="24"/>
              </w:rPr>
              <w:t>船舶与海洋工程专业</w:t>
            </w:r>
          </w:p>
        </w:tc>
        <w:tc>
          <w:tcPr>
            <w:tcW w:w="4111" w:type="dxa"/>
            <w:vAlign w:val="center"/>
          </w:tcPr>
          <w:p w14:paraId="488770D8">
            <w:pPr>
              <w:spacing w:line="360" w:lineRule="auto"/>
              <w:jc w:val="center"/>
              <w:rPr>
                <w:rFonts w:ascii="仿宋_GB2312" w:hAnsi="宋体" w:eastAsia="仿宋_GB2312"/>
                <w:sz w:val="24"/>
              </w:rPr>
            </w:pPr>
            <w:r>
              <w:rPr>
                <w:rFonts w:hint="eastAsia" w:ascii="仿宋_GB2312" w:hAnsi="宋体" w:eastAsia="仿宋_GB2312"/>
                <w:sz w:val="24"/>
              </w:rPr>
              <w:t>100</w:t>
            </w:r>
            <w:r>
              <w:rPr>
                <w:rFonts w:ascii="仿宋_GB2312" w:hAnsi="宋体" w:eastAsia="仿宋_GB2312"/>
                <w:sz w:val="24"/>
              </w:rPr>
              <w:t>%</w:t>
            </w:r>
          </w:p>
        </w:tc>
      </w:tr>
      <w:tr w14:paraId="755A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vAlign w:val="center"/>
          </w:tcPr>
          <w:p w14:paraId="2FF13AFA">
            <w:pPr>
              <w:spacing w:line="360" w:lineRule="auto"/>
              <w:jc w:val="center"/>
              <w:rPr>
                <w:rFonts w:ascii="仿宋_GB2312" w:hAnsi="宋体" w:eastAsia="仿宋_GB2312"/>
                <w:sz w:val="24"/>
              </w:rPr>
            </w:pPr>
            <w:r>
              <w:rPr>
                <w:rFonts w:hint="eastAsia" w:ascii="仿宋_GB2312" w:hAnsi="宋体" w:eastAsia="仿宋_GB2312"/>
                <w:sz w:val="24"/>
              </w:rPr>
              <w:t>合计</w:t>
            </w:r>
          </w:p>
        </w:tc>
        <w:tc>
          <w:tcPr>
            <w:tcW w:w="4111" w:type="dxa"/>
            <w:vAlign w:val="center"/>
          </w:tcPr>
          <w:p w14:paraId="54705ADE">
            <w:pPr>
              <w:spacing w:line="360" w:lineRule="auto"/>
              <w:jc w:val="center"/>
              <w:rPr>
                <w:rFonts w:ascii="仿宋_GB2312" w:hAnsi="宋体" w:eastAsia="仿宋_GB2312"/>
                <w:sz w:val="24"/>
              </w:rPr>
            </w:pPr>
            <w:r>
              <w:rPr>
                <w:rFonts w:hint="eastAsia" w:ascii="仿宋_GB2312" w:hAnsi="宋体" w:eastAsia="仿宋_GB2312"/>
                <w:sz w:val="24"/>
              </w:rPr>
              <w:t>1</w:t>
            </w:r>
            <w:r>
              <w:rPr>
                <w:rFonts w:ascii="仿宋_GB2312" w:hAnsi="宋体" w:eastAsia="仿宋_GB2312"/>
                <w:sz w:val="24"/>
              </w:rPr>
              <w:t>00</w:t>
            </w:r>
            <w:r>
              <w:rPr>
                <w:rFonts w:hint="eastAsia" w:ascii="仿宋_GB2312" w:hAnsi="宋体" w:eastAsia="仿宋_GB2312"/>
                <w:sz w:val="24"/>
              </w:rPr>
              <w:t>%</w:t>
            </w:r>
          </w:p>
        </w:tc>
      </w:tr>
    </w:tbl>
    <w:p w14:paraId="3764C3F0">
      <w:pPr>
        <w:spacing w:line="360" w:lineRule="auto"/>
        <w:ind w:firstLine="646" w:firstLineChars="202"/>
        <w:rPr>
          <w:rFonts w:ascii="仿宋_GB2312" w:hAnsi="宋体" w:eastAsia="仿宋_GB2312"/>
          <w:sz w:val="32"/>
          <w:szCs w:val="32"/>
        </w:rPr>
      </w:pPr>
      <w:r>
        <w:rPr>
          <w:rFonts w:hint="eastAsia" w:ascii="仿宋_GB2312" w:hAnsi="宋体" w:eastAsia="仿宋_GB2312"/>
          <w:sz w:val="32"/>
          <w:szCs w:val="32"/>
        </w:rPr>
        <w:t>（二）主修专业确认遴选原则</w:t>
      </w:r>
    </w:p>
    <w:p w14:paraId="2FBD9BE4">
      <w:pPr>
        <w:spacing w:line="360" w:lineRule="auto"/>
        <w:ind w:firstLine="646" w:firstLineChars="202"/>
        <w:rPr>
          <w:rFonts w:ascii="仿宋_GB2312" w:hAnsi="宋体" w:eastAsia="仿宋_GB2312"/>
          <w:sz w:val="32"/>
          <w:szCs w:val="32"/>
        </w:rPr>
      </w:pPr>
      <w:r>
        <w:rPr>
          <w:rFonts w:hint="eastAsia" w:ascii="仿宋_GB2312" w:hAnsi="宋体" w:eastAsia="仿宋_GB2312"/>
          <w:sz w:val="32"/>
          <w:szCs w:val="32"/>
        </w:rPr>
        <w:t>根据学生的大类专业志愿，全部进入船舶与海洋工程专业。</w:t>
      </w:r>
    </w:p>
    <w:p w14:paraId="18123B2B">
      <w:pPr>
        <w:spacing w:line="360" w:lineRule="auto"/>
        <w:ind w:firstLine="646" w:firstLineChars="202"/>
        <w:rPr>
          <w:rFonts w:ascii="仿宋_GB2312" w:hAnsi="宋体" w:eastAsia="仿宋_GB2312"/>
          <w:sz w:val="32"/>
          <w:szCs w:val="32"/>
        </w:rPr>
      </w:pPr>
      <w:r>
        <w:rPr>
          <w:rFonts w:hint="eastAsia" w:ascii="仿宋_GB2312" w:hAnsi="宋体" w:eastAsia="仿宋_GB2312"/>
          <w:sz w:val="32"/>
          <w:szCs w:val="32"/>
        </w:rPr>
        <w:t>（三）主修专业确认工作时间安排</w:t>
      </w:r>
    </w:p>
    <w:p w14:paraId="0E74A316">
      <w:pPr>
        <w:pStyle w:val="3"/>
        <w:snapToGrid w:val="0"/>
        <w:spacing w:line="520" w:lineRule="exact"/>
        <w:ind w:firstLine="640" w:firstLineChars="200"/>
        <w:rPr>
          <w:rFonts w:eastAsia="仿宋_GB2312"/>
          <w:sz w:val="32"/>
          <w:szCs w:val="32"/>
        </w:rPr>
      </w:pPr>
      <w:r>
        <w:rPr>
          <w:rFonts w:hint="eastAsia" w:ascii="仿宋_GB2312" w:hAnsi="宋体" w:eastAsia="仿宋_GB2312" w:cs="仿宋_GB2312"/>
          <w:sz w:val="32"/>
          <w:szCs w:val="32"/>
        </w:rPr>
        <w:t>1.第一学年第二学期前8周进行，所属工科试验班（高新舰船与海洋装备智能设计与管理）大类主修专业确认的学生，</w:t>
      </w:r>
      <w:r>
        <w:rPr>
          <w:rFonts w:ascii="仿宋_GB2312" w:hAnsi="宋体" w:eastAsia="仿宋_GB2312" w:cs="仿宋_GB2312"/>
          <w:sz w:val="32"/>
          <w:szCs w:val="32"/>
        </w:rPr>
        <w:t>在学校教务</w:t>
      </w:r>
      <w:r>
        <w:rPr>
          <w:rFonts w:hint="eastAsia" w:ascii="仿宋_GB2312" w:hAnsi="宋体" w:eastAsia="仿宋_GB2312" w:cs="仿宋_GB2312"/>
          <w:sz w:val="32"/>
          <w:szCs w:val="32"/>
        </w:rPr>
        <w:t>管理</w:t>
      </w:r>
      <w:r>
        <w:rPr>
          <w:rFonts w:ascii="仿宋_GB2312" w:hAnsi="宋体" w:eastAsia="仿宋_GB2312" w:cs="仿宋_GB2312"/>
          <w:sz w:val="32"/>
          <w:szCs w:val="32"/>
        </w:rPr>
        <w:t>系统中一次性提交对本大类所有</w:t>
      </w:r>
      <w:r>
        <w:rPr>
          <w:rFonts w:eastAsia="仿宋_GB2312"/>
          <w:sz w:val="32"/>
          <w:szCs w:val="32"/>
        </w:rPr>
        <w:t>专业排序的志愿申请</w:t>
      </w:r>
      <w:r>
        <w:rPr>
          <w:rFonts w:hint="eastAsia" w:eastAsia="仿宋_GB2312"/>
          <w:sz w:val="32"/>
          <w:szCs w:val="32"/>
        </w:rPr>
        <w:t>。</w:t>
      </w:r>
      <w:r>
        <w:rPr>
          <w:rFonts w:eastAsia="仿宋_GB2312"/>
          <w:sz w:val="32"/>
          <w:szCs w:val="32"/>
        </w:rPr>
        <w:t>如学生未</w:t>
      </w:r>
      <w:r>
        <w:rPr>
          <w:rFonts w:hint="eastAsia" w:eastAsia="仿宋_GB2312"/>
          <w:sz w:val="32"/>
          <w:szCs w:val="32"/>
        </w:rPr>
        <w:t>按时</w:t>
      </w:r>
      <w:r>
        <w:rPr>
          <w:rFonts w:eastAsia="仿宋_GB2312"/>
          <w:sz w:val="32"/>
          <w:szCs w:val="32"/>
        </w:rPr>
        <w:t>提交，学</w:t>
      </w:r>
      <w:r>
        <w:rPr>
          <w:rFonts w:hint="eastAsia" w:eastAsia="仿宋_GB2312"/>
          <w:sz w:val="32"/>
          <w:szCs w:val="32"/>
        </w:rPr>
        <w:t>院</w:t>
      </w:r>
      <w:r>
        <w:rPr>
          <w:rFonts w:eastAsia="仿宋_GB2312"/>
          <w:sz w:val="32"/>
          <w:szCs w:val="32"/>
        </w:rPr>
        <w:t>将通过教务</w:t>
      </w:r>
      <w:r>
        <w:rPr>
          <w:rFonts w:hint="eastAsia" w:eastAsia="仿宋_GB2312"/>
          <w:sz w:val="32"/>
          <w:szCs w:val="32"/>
        </w:rPr>
        <w:t>管理</w:t>
      </w:r>
      <w:r>
        <w:rPr>
          <w:rFonts w:eastAsia="仿宋_GB2312"/>
          <w:sz w:val="32"/>
          <w:szCs w:val="32"/>
        </w:rPr>
        <w:t>系统自动为该生在所属大类中分配有余</w:t>
      </w:r>
      <w:r>
        <w:rPr>
          <w:rFonts w:hint="eastAsia" w:eastAsia="仿宋_GB2312"/>
          <w:sz w:val="32"/>
          <w:szCs w:val="32"/>
        </w:rPr>
        <w:t>额</w:t>
      </w:r>
      <w:r>
        <w:rPr>
          <w:rFonts w:eastAsia="仿宋_GB2312"/>
          <w:sz w:val="32"/>
          <w:szCs w:val="32"/>
        </w:rPr>
        <w:t>的专业作为该生的主修专业。</w:t>
      </w:r>
    </w:p>
    <w:p w14:paraId="2BA13AE4">
      <w:pPr>
        <w:pStyle w:val="3"/>
        <w:snapToGrid w:val="0"/>
        <w:spacing w:line="520" w:lineRule="exact"/>
        <w:ind w:firstLine="640" w:firstLineChars="200"/>
        <w:rPr>
          <w:rFonts w:eastAsia="仿宋_GB2312"/>
          <w:sz w:val="32"/>
          <w:szCs w:val="32"/>
        </w:rPr>
      </w:pPr>
      <w:r>
        <w:rPr>
          <w:rFonts w:hint="eastAsia" w:ascii="仿宋_GB2312" w:hAnsi="宋体" w:eastAsia="仿宋_GB2312" w:cs="仿宋_GB2312"/>
          <w:sz w:val="32"/>
          <w:szCs w:val="32"/>
        </w:rPr>
        <w:t>2.</w:t>
      </w:r>
      <w:r>
        <w:rPr>
          <w:rFonts w:hint="eastAsia" w:eastAsia="仿宋_GB2312"/>
          <w:sz w:val="32"/>
          <w:szCs w:val="32"/>
        </w:rPr>
        <w:t>学院对主修专业确认的学生名单予以公示，公示期三天。</w:t>
      </w:r>
    </w:p>
    <w:p w14:paraId="635D03A2">
      <w:pPr>
        <w:pStyle w:val="16"/>
        <w:widowControl/>
        <w:spacing w:line="520" w:lineRule="exact"/>
        <w:ind w:firstLine="640"/>
        <w:rPr>
          <w:rFonts w:ascii="仿宋_GB2312" w:hAnsi="宋体" w:eastAsia="仿宋_GB2312"/>
          <w:sz w:val="32"/>
          <w:szCs w:val="32"/>
        </w:rPr>
      </w:pPr>
      <w:r>
        <w:rPr>
          <w:rFonts w:hint="eastAsia" w:ascii="仿宋_GB2312" w:hAnsi="宋体" w:eastAsia="仿宋_GB2312" w:cs="仿宋_GB2312"/>
          <w:sz w:val="32"/>
          <w:szCs w:val="32"/>
        </w:rPr>
        <w:t>3.</w:t>
      </w:r>
      <w:r>
        <w:rPr>
          <w:rFonts w:hint="eastAsia" w:ascii="仿宋_GB2312" w:hAnsi="宋体" w:eastAsia="仿宋_GB2312"/>
          <w:sz w:val="32"/>
          <w:szCs w:val="32"/>
        </w:rPr>
        <w:t>学院将最终通过专业遴选的学生名单报送教务处，教务处审核并报送学校批准。</w:t>
      </w:r>
    </w:p>
    <w:p w14:paraId="026150A5">
      <w:pPr>
        <w:pStyle w:val="16"/>
        <w:widowControl/>
        <w:spacing w:line="520" w:lineRule="exact"/>
        <w:ind w:firstLine="640"/>
        <w:rPr>
          <w:rFonts w:ascii="仿宋_GB2312" w:hAnsi="宋体" w:eastAsia="仿宋_GB2312"/>
          <w:sz w:val="32"/>
          <w:szCs w:val="32"/>
        </w:rPr>
      </w:pPr>
      <w:r>
        <w:rPr>
          <w:rFonts w:hint="eastAsia" w:ascii="仿宋_GB2312" w:hAnsi="宋体" w:eastAsia="仿宋_GB2312"/>
          <w:sz w:val="32"/>
          <w:szCs w:val="32"/>
        </w:rPr>
        <w:t>4.学校将主修专业确认学生名单发文予以公布。后续将在教务系统中做相应的学籍异动。</w:t>
      </w:r>
    </w:p>
    <w:p w14:paraId="6A5F87E8">
      <w:pPr>
        <w:numPr>
          <w:ilvl w:val="0"/>
          <w:numId w:val="1"/>
        </w:numPr>
        <w:spacing w:line="360" w:lineRule="auto"/>
        <w:ind w:firstLine="684"/>
        <w:rPr>
          <w:rFonts w:ascii="仿宋_GB2312" w:hAnsi="宋体" w:eastAsia="仿宋_GB2312"/>
          <w:b/>
          <w:sz w:val="32"/>
          <w:szCs w:val="32"/>
        </w:rPr>
      </w:pPr>
      <w:r>
        <w:rPr>
          <w:rFonts w:hint="eastAsia" w:ascii="仿宋_GB2312" w:hAnsi="宋体" w:eastAsia="仿宋_GB2312"/>
          <w:b/>
          <w:sz w:val="32"/>
          <w:szCs w:val="32"/>
        </w:rPr>
        <w:t>相关原则要求</w:t>
      </w:r>
    </w:p>
    <w:p w14:paraId="6DEDB170">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各专业基本名额</w:t>
      </w:r>
      <w:r>
        <w:rPr>
          <w:rFonts w:ascii="仿宋_GB2312" w:hAnsi="宋体" w:eastAsia="仿宋_GB2312"/>
          <w:sz w:val="32"/>
          <w:szCs w:val="32"/>
        </w:rPr>
        <w:t>如有变动</w:t>
      </w:r>
      <w:r>
        <w:rPr>
          <w:rFonts w:hint="eastAsia" w:ascii="仿宋_GB2312" w:hAnsi="宋体" w:eastAsia="仿宋_GB2312"/>
          <w:sz w:val="32"/>
          <w:szCs w:val="32"/>
        </w:rPr>
        <w:t>需交</w:t>
      </w:r>
      <w:r>
        <w:rPr>
          <w:rFonts w:ascii="仿宋_GB2312" w:hAnsi="宋体" w:eastAsia="仿宋_GB2312"/>
          <w:sz w:val="32"/>
          <w:szCs w:val="32"/>
        </w:rPr>
        <w:t>学院党政联席会讨论研究。</w:t>
      </w:r>
    </w:p>
    <w:p w14:paraId="52BD0495">
      <w:pPr>
        <w:spacing w:line="360" w:lineRule="auto"/>
        <w:ind w:firstLine="640" w:firstLineChars="200"/>
        <w:rPr>
          <w:rFonts w:ascii="仿宋_GB2312" w:hAnsi="宋体" w:eastAsia="仿宋_GB2312"/>
          <w:sz w:val="32"/>
          <w:szCs w:val="32"/>
        </w:rPr>
      </w:pPr>
      <w:r>
        <w:rPr>
          <w:rFonts w:ascii="仿宋_GB2312" w:hAnsi="宋体" w:eastAsia="仿宋_GB2312"/>
          <w:sz w:val="32"/>
          <w:szCs w:val="32"/>
        </w:rPr>
        <w:t>除本实施细则所做的特别规定外</w:t>
      </w:r>
      <w:r>
        <w:rPr>
          <w:rFonts w:hint="eastAsia" w:ascii="仿宋_GB2312" w:hAnsi="宋体" w:eastAsia="仿宋_GB2312"/>
          <w:sz w:val="32"/>
          <w:szCs w:val="32"/>
        </w:rPr>
        <w:t>，相关遴选原则和条件经公布后不能修改。本实施细则由主修</w:t>
      </w:r>
      <w:r>
        <w:rPr>
          <w:rFonts w:ascii="仿宋_GB2312" w:hAnsi="宋体" w:eastAsia="仿宋_GB2312"/>
          <w:sz w:val="32"/>
          <w:szCs w:val="32"/>
        </w:rPr>
        <w:t>专业确认工作</w:t>
      </w:r>
      <w:r>
        <w:rPr>
          <w:rFonts w:hint="eastAsia" w:ascii="仿宋_GB2312" w:hAnsi="宋体" w:eastAsia="仿宋_GB2312"/>
          <w:sz w:val="32"/>
          <w:szCs w:val="32"/>
        </w:rPr>
        <w:t>委员会负责解释。</w:t>
      </w:r>
    </w:p>
    <w:p w14:paraId="38659B60">
      <w:pPr>
        <w:rPr>
          <w:rFonts w:ascii="仿宋_GB2312" w:hAnsi="宋体" w:eastAsia="仿宋_GB2312"/>
          <w:sz w:val="32"/>
          <w:szCs w:val="32"/>
        </w:rPr>
      </w:pPr>
    </w:p>
    <w:p w14:paraId="2D068426">
      <w:pPr>
        <w:rPr>
          <w:rFonts w:ascii="仿宋_GB2312" w:hAnsi="宋体" w:eastAsia="仿宋_GB2312"/>
          <w:sz w:val="32"/>
          <w:szCs w:val="32"/>
        </w:rPr>
      </w:pPr>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仿宋_GB2312" w:hAnsi="宋体" w:eastAsia="仿宋_GB2312"/>
          <w:sz w:val="32"/>
          <w:szCs w:val="32"/>
        </w:rPr>
        <w:t xml:space="preserve"> </w:t>
      </w:r>
      <w:r>
        <w:rPr>
          <w:rFonts w:ascii="仿宋_GB2312" w:hAnsi="宋体" w:eastAsia="仿宋_GB2312"/>
          <w:sz w:val="32"/>
          <w:szCs w:val="32"/>
        </w:rPr>
        <w:t xml:space="preserve">  </w:t>
      </w:r>
      <w:r>
        <w:rPr>
          <w:rFonts w:hint="eastAsia" w:ascii="仿宋_GB2312" w:hAnsi="宋体" w:eastAsia="仿宋_GB2312"/>
          <w:sz w:val="32"/>
          <w:szCs w:val="32"/>
        </w:rPr>
        <w:t xml:space="preserve"> 建筑工程学院</w:t>
      </w:r>
    </w:p>
    <w:p w14:paraId="6E086A36">
      <w:pPr>
        <w:rPr>
          <w:rFonts w:ascii="仿宋_GB2312" w:hAnsi="宋体" w:eastAsia="仿宋_GB2312"/>
          <w:sz w:val="32"/>
          <w:szCs w:val="32"/>
        </w:rPr>
      </w:pPr>
      <w:r>
        <w:rPr>
          <w:rFonts w:hint="eastAsia" w:ascii="仿宋_GB2312" w:hAnsi="宋体" w:eastAsia="仿宋_GB2312"/>
          <w:sz w:val="32"/>
          <w:szCs w:val="32"/>
        </w:rPr>
        <w:t xml:space="preserve">                                    20</w:t>
      </w:r>
      <w:r>
        <w:rPr>
          <w:rFonts w:ascii="仿宋_GB2312" w:hAnsi="宋体" w:eastAsia="仿宋_GB2312"/>
          <w:sz w:val="32"/>
          <w:szCs w:val="32"/>
        </w:rPr>
        <w:t>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年8月</w:t>
      </w:r>
      <w:r>
        <w:rPr>
          <w:rFonts w:ascii="仿宋_GB2312" w:hAnsi="宋体" w:eastAsia="仿宋_GB2312"/>
          <w:sz w:val="32"/>
          <w:szCs w:val="32"/>
        </w:rPr>
        <w:t>1</w:t>
      </w:r>
      <w:r>
        <w:rPr>
          <w:rFonts w:hint="eastAsia" w:ascii="仿宋_GB2312" w:hAnsi="宋体" w:eastAsia="仿宋_GB2312"/>
          <w:sz w:val="32"/>
          <w:szCs w:val="32"/>
          <w:lang w:val="en-US" w:eastAsia="zh-CN"/>
        </w:rPr>
        <w:t>4</w:t>
      </w:r>
      <w:r>
        <w:rPr>
          <w:rFonts w:hint="eastAsia" w:ascii="仿宋_GB2312" w:hAnsi="宋体" w:eastAsia="仿宋_GB2312"/>
          <w:sz w:val="32"/>
          <w:szCs w:val="32"/>
        </w:rPr>
        <w:t>日</w:t>
      </w:r>
    </w:p>
    <w:sectPr>
      <w:pgSz w:w="11906" w:h="16838"/>
      <w:pgMar w:top="1660" w:right="1286" w:bottom="173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A72304"/>
    <w:multiLevelType w:val="singleLevel"/>
    <w:tmpl w:val="04A72304"/>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g0ZGEzMTRlNmYxNTZlNjIyZjNiYmE2ODcxNjhhZTYifQ=="/>
  </w:docVars>
  <w:rsids>
    <w:rsidRoot w:val="7FFE592B"/>
    <w:rsid w:val="000260B2"/>
    <w:rsid w:val="00042E52"/>
    <w:rsid w:val="000B3274"/>
    <w:rsid w:val="000C3BA2"/>
    <w:rsid w:val="000F2112"/>
    <w:rsid w:val="000F6940"/>
    <w:rsid w:val="00101D77"/>
    <w:rsid w:val="0011069C"/>
    <w:rsid w:val="00110C86"/>
    <w:rsid w:val="0012254D"/>
    <w:rsid w:val="00155784"/>
    <w:rsid w:val="001802F1"/>
    <w:rsid w:val="00187943"/>
    <w:rsid w:val="001A1FA6"/>
    <w:rsid w:val="001C3F93"/>
    <w:rsid w:val="001D61F2"/>
    <w:rsid w:val="001F5866"/>
    <w:rsid w:val="002001F3"/>
    <w:rsid w:val="00226368"/>
    <w:rsid w:val="002407F4"/>
    <w:rsid w:val="0024127D"/>
    <w:rsid w:val="0025659D"/>
    <w:rsid w:val="00267B73"/>
    <w:rsid w:val="0029662F"/>
    <w:rsid w:val="002C71E3"/>
    <w:rsid w:val="002E6411"/>
    <w:rsid w:val="0033471F"/>
    <w:rsid w:val="00351F33"/>
    <w:rsid w:val="003532CA"/>
    <w:rsid w:val="00376028"/>
    <w:rsid w:val="00381DD8"/>
    <w:rsid w:val="0038486D"/>
    <w:rsid w:val="003A5081"/>
    <w:rsid w:val="003A6C22"/>
    <w:rsid w:val="003B7C90"/>
    <w:rsid w:val="003E07BF"/>
    <w:rsid w:val="003E2588"/>
    <w:rsid w:val="003F4840"/>
    <w:rsid w:val="003F626C"/>
    <w:rsid w:val="00400433"/>
    <w:rsid w:val="00402983"/>
    <w:rsid w:val="00407BA3"/>
    <w:rsid w:val="00446545"/>
    <w:rsid w:val="00462AE3"/>
    <w:rsid w:val="0047499C"/>
    <w:rsid w:val="00480F51"/>
    <w:rsid w:val="00487B16"/>
    <w:rsid w:val="004961A1"/>
    <w:rsid w:val="004A24F9"/>
    <w:rsid w:val="004C73B3"/>
    <w:rsid w:val="004C7C2F"/>
    <w:rsid w:val="004D2D6F"/>
    <w:rsid w:val="005034B1"/>
    <w:rsid w:val="00550FD1"/>
    <w:rsid w:val="0056673C"/>
    <w:rsid w:val="00575B64"/>
    <w:rsid w:val="00585A06"/>
    <w:rsid w:val="005A0D7F"/>
    <w:rsid w:val="005C673E"/>
    <w:rsid w:val="005D100F"/>
    <w:rsid w:val="00603E5A"/>
    <w:rsid w:val="00604ACC"/>
    <w:rsid w:val="0060770A"/>
    <w:rsid w:val="00614CE8"/>
    <w:rsid w:val="00616676"/>
    <w:rsid w:val="006249E6"/>
    <w:rsid w:val="006778E1"/>
    <w:rsid w:val="00686180"/>
    <w:rsid w:val="006A2FC9"/>
    <w:rsid w:val="006B20E9"/>
    <w:rsid w:val="006C0A99"/>
    <w:rsid w:val="006F22B7"/>
    <w:rsid w:val="00703EC2"/>
    <w:rsid w:val="00730DD9"/>
    <w:rsid w:val="0076282B"/>
    <w:rsid w:val="00766408"/>
    <w:rsid w:val="0078338C"/>
    <w:rsid w:val="00795E37"/>
    <w:rsid w:val="007D6F8B"/>
    <w:rsid w:val="00812943"/>
    <w:rsid w:val="008144B3"/>
    <w:rsid w:val="0084549E"/>
    <w:rsid w:val="0084593B"/>
    <w:rsid w:val="00867719"/>
    <w:rsid w:val="008901C4"/>
    <w:rsid w:val="008A6B19"/>
    <w:rsid w:val="008C193A"/>
    <w:rsid w:val="008D19D1"/>
    <w:rsid w:val="008F3A91"/>
    <w:rsid w:val="008F5263"/>
    <w:rsid w:val="0090415B"/>
    <w:rsid w:val="00935987"/>
    <w:rsid w:val="00950DDF"/>
    <w:rsid w:val="00952C70"/>
    <w:rsid w:val="00996097"/>
    <w:rsid w:val="009B5D44"/>
    <w:rsid w:val="009C48B8"/>
    <w:rsid w:val="00A0249D"/>
    <w:rsid w:val="00A347D9"/>
    <w:rsid w:val="00A522EE"/>
    <w:rsid w:val="00A62108"/>
    <w:rsid w:val="00AB0C1E"/>
    <w:rsid w:val="00AD1750"/>
    <w:rsid w:val="00AE0F1D"/>
    <w:rsid w:val="00AE67E0"/>
    <w:rsid w:val="00B0018A"/>
    <w:rsid w:val="00B15EDF"/>
    <w:rsid w:val="00B17EA9"/>
    <w:rsid w:val="00B26B85"/>
    <w:rsid w:val="00B71F97"/>
    <w:rsid w:val="00B75330"/>
    <w:rsid w:val="00B922D4"/>
    <w:rsid w:val="00BC7EF0"/>
    <w:rsid w:val="00BD5320"/>
    <w:rsid w:val="00BD6922"/>
    <w:rsid w:val="00BD6E2C"/>
    <w:rsid w:val="00BF77C1"/>
    <w:rsid w:val="00C31789"/>
    <w:rsid w:val="00C3531D"/>
    <w:rsid w:val="00C51D1B"/>
    <w:rsid w:val="00CD51E2"/>
    <w:rsid w:val="00D03BEF"/>
    <w:rsid w:val="00D13610"/>
    <w:rsid w:val="00D2564B"/>
    <w:rsid w:val="00D3430F"/>
    <w:rsid w:val="00D45202"/>
    <w:rsid w:val="00D577E0"/>
    <w:rsid w:val="00D62DE4"/>
    <w:rsid w:val="00D77C36"/>
    <w:rsid w:val="00D91110"/>
    <w:rsid w:val="00D951CB"/>
    <w:rsid w:val="00D96648"/>
    <w:rsid w:val="00DB67EE"/>
    <w:rsid w:val="00DC206E"/>
    <w:rsid w:val="00DC7D8D"/>
    <w:rsid w:val="00DD1650"/>
    <w:rsid w:val="00DD58A8"/>
    <w:rsid w:val="00DE033D"/>
    <w:rsid w:val="00DE62E2"/>
    <w:rsid w:val="00DF223B"/>
    <w:rsid w:val="00E02565"/>
    <w:rsid w:val="00E43F0C"/>
    <w:rsid w:val="00E71CDD"/>
    <w:rsid w:val="00EA26E2"/>
    <w:rsid w:val="00EA33B2"/>
    <w:rsid w:val="00EA7960"/>
    <w:rsid w:val="00ED1821"/>
    <w:rsid w:val="00EE4C06"/>
    <w:rsid w:val="00F07424"/>
    <w:rsid w:val="00F25EBD"/>
    <w:rsid w:val="00F3479F"/>
    <w:rsid w:val="00F37470"/>
    <w:rsid w:val="00F536FF"/>
    <w:rsid w:val="00F641F7"/>
    <w:rsid w:val="00F95A04"/>
    <w:rsid w:val="00FE1CA9"/>
    <w:rsid w:val="00FF10CD"/>
    <w:rsid w:val="02D24261"/>
    <w:rsid w:val="03F47CAA"/>
    <w:rsid w:val="05C731E9"/>
    <w:rsid w:val="08211BA6"/>
    <w:rsid w:val="0D9F0B93"/>
    <w:rsid w:val="16DC5CCF"/>
    <w:rsid w:val="17E11427"/>
    <w:rsid w:val="22001999"/>
    <w:rsid w:val="2501471A"/>
    <w:rsid w:val="25481BC4"/>
    <w:rsid w:val="29E07A46"/>
    <w:rsid w:val="320B6ED7"/>
    <w:rsid w:val="38EF71DF"/>
    <w:rsid w:val="3A615F10"/>
    <w:rsid w:val="409C408B"/>
    <w:rsid w:val="41BD78C7"/>
    <w:rsid w:val="4E7F10D9"/>
    <w:rsid w:val="52C06513"/>
    <w:rsid w:val="574B0675"/>
    <w:rsid w:val="584A6577"/>
    <w:rsid w:val="5C182F41"/>
    <w:rsid w:val="65C94F61"/>
    <w:rsid w:val="685C1B42"/>
    <w:rsid w:val="689D3DD1"/>
    <w:rsid w:val="694F0B3F"/>
    <w:rsid w:val="71C73D6D"/>
    <w:rsid w:val="724021C3"/>
    <w:rsid w:val="72CA7962"/>
    <w:rsid w:val="72FA1D6C"/>
    <w:rsid w:val="7BFC64E0"/>
    <w:rsid w:val="7C9D3D0D"/>
    <w:rsid w:val="7FFE5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0"/>
    <w:pPr>
      <w:jc w:val="left"/>
    </w:pPr>
  </w:style>
  <w:style w:type="paragraph" w:styleId="3">
    <w:name w:val="Body Text"/>
    <w:basedOn w:val="1"/>
    <w:link w:val="14"/>
    <w:qFormat/>
    <w:uiPriority w:val="0"/>
    <w:rPr>
      <w:rFonts w:ascii="楷体_GB2312" w:eastAsia="楷体_GB2312"/>
      <w:sz w:val="30"/>
      <w:szCs w:val="20"/>
    </w:rPr>
  </w:style>
  <w:style w:type="paragraph" w:styleId="4">
    <w:name w:val="Balloon Text"/>
    <w:basedOn w:val="1"/>
    <w:link w:val="11"/>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0"/>
    <w:rPr>
      <w:b/>
      <w:bCs/>
    </w:rPr>
  </w:style>
  <w:style w:type="character" w:styleId="10">
    <w:name w:val="annotation reference"/>
    <w:basedOn w:val="9"/>
    <w:semiHidden/>
    <w:unhideWhenUsed/>
    <w:qFormat/>
    <w:uiPriority w:val="0"/>
    <w:rPr>
      <w:sz w:val="21"/>
      <w:szCs w:val="21"/>
    </w:rPr>
  </w:style>
  <w:style w:type="character" w:customStyle="1" w:styleId="11">
    <w:name w:val="批注框文本 字符"/>
    <w:basedOn w:val="9"/>
    <w:link w:val="4"/>
    <w:qFormat/>
    <w:uiPriority w:val="0"/>
    <w:rPr>
      <w:kern w:val="2"/>
      <w:sz w:val="18"/>
      <w:szCs w:val="18"/>
    </w:rPr>
  </w:style>
  <w:style w:type="character" w:customStyle="1" w:styleId="12">
    <w:name w:val="页眉 字符"/>
    <w:basedOn w:val="9"/>
    <w:link w:val="6"/>
    <w:qFormat/>
    <w:uiPriority w:val="0"/>
    <w:rPr>
      <w:kern w:val="2"/>
      <w:sz w:val="18"/>
      <w:szCs w:val="18"/>
    </w:rPr>
  </w:style>
  <w:style w:type="character" w:customStyle="1" w:styleId="13">
    <w:name w:val="页脚 字符"/>
    <w:basedOn w:val="9"/>
    <w:link w:val="5"/>
    <w:qFormat/>
    <w:uiPriority w:val="0"/>
    <w:rPr>
      <w:kern w:val="2"/>
      <w:sz w:val="18"/>
      <w:szCs w:val="18"/>
    </w:rPr>
  </w:style>
  <w:style w:type="character" w:customStyle="1" w:styleId="14">
    <w:name w:val="正文文本 字符"/>
    <w:link w:val="3"/>
    <w:qFormat/>
    <w:uiPriority w:val="0"/>
    <w:rPr>
      <w:rFonts w:ascii="楷体_GB2312" w:eastAsia="楷体_GB2312"/>
      <w:kern w:val="2"/>
      <w:sz w:val="30"/>
    </w:rPr>
  </w:style>
  <w:style w:type="character" w:customStyle="1" w:styleId="15">
    <w:name w:val="正文文本 Char1"/>
    <w:basedOn w:val="9"/>
    <w:qFormat/>
    <w:uiPriority w:val="0"/>
    <w:rPr>
      <w:kern w:val="2"/>
      <w:sz w:val="21"/>
      <w:szCs w:val="24"/>
    </w:rPr>
  </w:style>
  <w:style w:type="paragraph" w:customStyle="1" w:styleId="16">
    <w:name w:val="msolistparagraph"/>
    <w:basedOn w:val="1"/>
    <w:qFormat/>
    <w:uiPriority w:val="0"/>
    <w:pPr>
      <w:ind w:firstLine="420" w:firstLineChars="200"/>
    </w:pPr>
    <w:rPr>
      <w:rFonts w:ascii="Times New Roman" w:hAnsi="Times New Roman" w:eastAsia="宋体" w:cs="Times New Roman"/>
      <w:szCs w:val="20"/>
    </w:rPr>
  </w:style>
  <w:style w:type="paragraph" w:styleId="17">
    <w:name w:val="List Paragraph"/>
    <w:basedOn w:val="1"/>
    <w:qFormat/>
    <w:uiPriority w:val="99"/>
    <w:pPr>
      <w:ind w:firstLine="420" w:firstLineChars="200"/>
    </w:pPr>
  </w:style>
  <w:style w:type="character" w:customStyle="1" w:styleId="18">
    <w:name w:val="批注文字 字符"/>
    <w:basedOn w:val="9"/>
    <w:link w:val="2"/>
    <w:semiHidden/>
    <w:qFormat/>
    <w:uiPriority w:val="0"/>
    <w:rPr>
      <w:kern w:val="2"/>
      <w:sz w:val="21"/>
      <w:szCs w:val="24"/>
    </w:rPr>
  </w:style>
  <w:style w:type="character" w:customStyle="1" w:styleId="19">
    <w:name w:val="批注主题 字符"/>
    <w:basedOn w:val="18"/>
    <w:link w:val="7"/>
    <w:semiHidden/>
    <w:qFormat/>
    <w:uiPriority w:val="0"/>
    <w:rPr>
      <w:b/>
      <w:bCs/>
      <w:kern w:val="2"/>
      <w:sz w:val="21"/>
      <w:szCs w:val="24"/>
    </w:rPr>
  </w:style>
  <w:style w:type="paragraph" w:customStyle="1" w:styleId="20">
    <w:name w:val="MTDisplayEquation"/>
    <w:basedOn w:val="1"/>
    <w:next w:val="1"/>
    <w:link w:val="21"/>
    <w:qFormat/>
    <w:uiPriority w:val="0"/>
    <w:pPr>
      <w:tabs>
        <w:tab w:val="center" w:pos="4400"/>
        <w:tab w:val="right" w:pos="8820"/>
      </w:tabs>
      <w:spacing w:line="360" w:lineRule="auto"/>
      <w:ind w:firstLine="640" w:firstLineChars="200"/>
    </w:pPr>
    <w:rPr>
      <w:rFonts w:ascii="仿宋_GB2312" w:hAnsi="宋体" w:eastAsia="仿宋_GB2312"/>
      <w:sz w:val="32"/>
      <w:szCs w:val="32"/>
    </w:rPr>
  </w:style>
  <w:style w:type="character" w:customStyle="1" w:styleId="21">
    <w:name w:val="MTDisplayEquation Char"/>
    <w:basedOn w:val="9"/>
    <w:link w:val="20"/>
    <w:qFormat/>
    <w:uiPriority w:val="0"/>
    <w:rPr>
      <w:rFonts w:ascii="仿宋_GB2312" w:hAnsi="宋体" w:eastAsia="仿宋_GB2312" w:cstheme="minorBidi"/>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699</Words>
  <Characters>723</Characters>
  <Lines>6</Lines>
  <Paragraphs>1</Paragraphs>
  <TotalTime>12</TotalTime>
  <ScaleCrop>false</ScaleCrop>
  <LinksUpToDate>false</LinksUpToDate>
  <CharactersWithSpaces>812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2023-08-08T06:50:00Z</dcterms:created>
  <dc:creator>竹子</dc:creator>
  <cp:lastModifiedBy>刘婉迪</cp:lastModifiedBy>
  <cp:lastPrinted>2018-07-05T05:48:00Z</cp:lastPrinted>
  <dcterms:modified xsi:type="dcterms:W3CDTF">2024-08-14T02:25:01Z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MTWinEqns">
    <vt:bool>true</vt:bool>
  </property>
  <property fmtid="{D5CDD505-2E9C-101B-9397-08002B2CF9AE}" pid="4" name="ICV">
    <vt:lpwstr>E0751B6896CD4AC1B33FE6C6816D7C9D_13</vt:lpwstr>
  </property>
</Properties>
</file>