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85F1C">
      <w:pPr>
        <w:spacing w:after="156" w:afterLines="50"/>
        <w:jc w:val="center"/>
        <w:rPr>
          <w:rFonts w:ascii="黑体" w:hAnsi="黑体" w:eastAsia="黑体" w:cs="黑体"/>
          <w:b/>
          <w:sz w:val="36"/>
          <w:szCs w:val="36"/>
        </w:rPr>
      </w:pPr>
      <w:r>
        <w:rPr>
          <w:rFonts w:hint="eastAsia" w:ascii="Times New Roman" w:hAnsi="Times New Roman" w:eastAsia="黑体" w:cs="Times New Roman"/>
          <w:b/>
          <w:sz w:val="36"/>
          <w:szCs w:val="36"/>
        </w:rPr>
        <w:t>理科试验班（地理学类）202</w:t>
      </w:r>
      <w:r>
        <w:rPr>
          <w:rFonts w:hint="eastAsia" w:ascii="Times New Roman" w:hAnsi="Times New Roman" w:eastAsia="黑体" w:cs="Times New Roman"/>
          <w:b/>
          <w:sz w:val="36"/>
          <w:szCs w:val="36"/>
          <w:lang w:val="en-US" w:eastAsia="zh-CN"/>
        </w:rPr>
        <w:t>4</w:t>
      </w:r>
      <w:r>
        <w:rPr>
          <w:rFonts w:hint="eastAsia" w:ascii="黑体" w:hAnsi="黑体" w:eastAsia="黑体" w:cs="黑体"/>
          <w:b/>
          <w:sz w:val="36"/>
          <w:szCs w:val="36"/>
        </w:rPr>
        <w:t>级本科生主修专业</w:t>
      </w:r>
      <w:r>
        <w:rPr>
          <w:rFonts w:ascii="黑体" w:hAnsi="黑体" w:eastAsia="黑体" w:cs="黑体"/>
          <w:b/>
          <w:sz w:val="36"/>
          <w:szCs w:val="36"/>
        </w:rPr>
        <w:t>确认</w:t>
      </w:r>
    </w:p>
    <w:p w14:paraId="7D70B015">
      <w:pPr>
        <w:spacing w:after="156" w:afterLines="50"/>
        <w:jc w:val="center"/>
        <w:rPr>
          <w:rFonts w:ascii="黑体" w:hAnsi="黑体" w:eastAsia="黑体" w:cs="黑体"/>
          <w:b/>
          <w:sz w:val="36"/>
          <w:szCs w:val="36"/>
        </w:rPr>
      </w:pPr>
      <w:r>
        <w:rPr>
          <w:rFonts w:hint="eastAsia" w:ascii="黑体" w:hAnsi="黑体" w:eastAsia="黑体" w:cs="黑体"/>
          <w:b/>
          <w:sz w:val="36"/>
          <w:szCs w:val="36"/>
        </w:rPr>
        <w:t>实施细则</w:t>
      </w:r>
    </w:p>
    <w:p w14:paraId="2773A76C">
      <w:pPr>
        <w:spacing w:line="360" w:lineRule="auto"/>
        <w:ind w:firstLine="560" w:firstLineChars="200"/>
        <w:jc w:val="left"/>
        <w:rPr>
          <w:rFonts w:hint="eastAsia" w:ascii="仿宋" w:hAnsi="仿宋" w:eastAsia="仿宋" w:cs="黑体"/>
          <w:sz w:val="28"/>
          <w:szCs w:val="28"/>
          <w:lang w:val="en-US" w:eastAsia="zh-CN"/>
        </w:rPr>
      </w:pPr>
      <w:r>
        <w:rPr>
          <w:rFonts w:hint="eastAsia" w:ascii="仿宋" w:hAnsi="仿宋" w:eastAsia="仿宋" w:cs="Times New Roman"/>
          <w:sz w:val="28"/>
          <w:szCs w:val="28"/>
        </w:rPr>
        <w:t>为全面落实《天津大学一流本科教育</w:t>
      </w:r>
      <w:r>
        <w:rPr>
          <w:rFonts w:ascii="仿宋" w:hAnsi="仿宋" w:eastAsia="仿宋" w:cs="Times New Roman"/>
          <w:sz w:val="28"/>
          <w:szCs w:val="28"/>
        </w:rPr>
        <w:t>2030</w:t>
      </w:r>
      <w:r>
        <w:rPr>
          <w:rFonts w:hint="eastAsia" w:ascii="仿宋" w:hAnsi="仿宋" w:eastAsia="仿宋" w:cs="Times New Roman"/>
          <w:sz w:val="28"/>
          <w:szCs w:val="28"/>
        </w:rPr>
        <w:t>行动计划》有关要求，坚持立德树人、坚持通专融合、坚持贯通培养，贯彻以学生发展为中心的教育理念，实施大类选拔，不断提高人才培养质量。根据《天津大学本科生主修专业确认及转专业实施办法》文件精神，制定《理科试验班（地理学类）2</w:t>
      </w:r>
      <w:r>
        <w:rPr>
          <w:rFonts w:ascii="仿宋" w:hAnsi="仿宋" w:eastAsia="仿宋" w:cs="Times New Roman"/>
          <w:sz w:val="28"/>
          <w:szCs w:val="28"/>
        </w:rPr>
        <w:t>02</w:t>
      </w:r>
      <w:r>
        <w:rPr>
          <w:rFonts w:hint="eastAsia" w:ascii="仿宋" w:hAnsi="仿宋" w:eastAsia="仿宋" w:cs="Times New Roman"/>
          <w:sz w:val="28"/>
          <w:szCs w:val="28"/>
          <w:lang w:val="en-US" w:eastAsia="zh-CN"/>
        </w:rPr>
        <w:t>4</w:t>
      </w:r>
      <w:r>
        <w:rPr>
          <w:rFonts w:hint="eastAsia" w:ascii="仿宋" w:hAnsi="仿宋" w:eastAsia="仿宋" w:cs="Times New Roman"/>
          <w:sz w:val="28"/>
          <w:szCs w:val="28"/>
        </w:rPr>
        <w:t>级本科生确认主修专业实施细则》</w:t>
      </w:r>
      <w:r>
        <w:rPr>
          <w:rFonts w:hint="eastAsia" w:ascii="仿宋" w:hAnsi="仿宋" w:eastAsia="仿宋" w:cs="Times New Roman"/>
          <w:sz w:val="28"/>
          <w:szCs w:val="28"/>
          <w:lang w:eastAsia="zh-CN"/>
        </w:rPr>
        <w:t>。</w:t>
      </w:r>
    </w:p>
    <w:p w14:paraId="3598436F">
      <w:pPr>
        <w:numPr>
          <w:ilvl w:val="0"/>
          <w:numId w:val="1"/>
        </w:numPr>
        <w:spacing w:line="360" w:lineRule="auto"/>
        <w:ind w:firstLine="684"/>
        <w:jc w:val="left"/>
        <w:rPr>
          <w:rFonts w:ascii="仿宋" w:hAnsi="仿宋" w:eastAsia="仿宋"/>
          <w:b/>
          <w:sz w:val="28"/>
          <w:szCs w:val="28"/>
        </w:rPr>
      </w:pPr>
      <w:r>
        <w:rPr>
          <w:rFonts w:hint="eastAsia" w:ascii="仿宋" w:hAnsi="仿宋" w:eastAsia="仿宋"/>
          <w:b/>
          <w:sz w:val="28"/>
          <w:szCs w:val="28"/>
        </w:rPr>
        <w:t>基本原则</w:t>
      </w:r>
    </w:p>
    <w:p w14:paraId="6AEEEFB9">
      <w:pPr>
        <w:pStyle w:val="16"/>
        <w:widowControl/>
        <w:spacing w:line="360" w:lineRule="auto"/>
        <w:ind w:firstLine="560"/>
        <w:rPr>
          <w:rFonts w:ascii="仿宋" w:hAnsi="仿宋" w:eastAsia="仿宋"/>
          <w:kern w:val="0"/>
          <w:sz w:val="28"/>
          <w:szCs w:val="28"/>
        </w:rPr>
      </w:pPr>
      <w:r>
        <w:rPr>
          <w:rFonts w:hint="eastAsia" w:ascii="仿宋" w:hAnsi="仿宋" w:eastAsia="仿宋"/>
          <w:sz w:val="28"/>
          <w:szCs w:val="28"/>
        </w:rPr>
        <w:t>（一）以学生发展为中心，坚持公开、公平、公正的原则，充分</w:t>
      </w:r>
      <w:r>
        <w:rPr>
          <w:rFonts w:hint="eastAsia" w:ascii="仿宋" w:hAnsi="仿宋" w:eastAsia="仿宋"/>
          <w:kern w:val="0"/>
          <w:sz w:val="28"/>
          <w:szCs w:val="28"/>
        </w:rPr>
        <w:t>发挥学院（部）主体作用。</w:t>
      </w:r>
    </w:p>
    <w:p w14:paraId="5B1C531A">
      <w:pPr>
        <w:pStyle w:val="3"/>
        <w:snapToGrid w:val="0"/>
        <w:spacing w:line="360" w:lineRule="auto"/>
        <w:ind w:firstLine="560" w:firstLineChars="200"/>
        <w:jc w:val="left"/>
        <w:rPr>
          <w:rFonts w:ascii="仿宋" w:hAnsi="仿宋" w:eastAsia="仿宋"/>
          <w:sz w:val="28"/>
          <w:szCs w:val="28"/>
        </w:rPr>
      </w:pPr>
      <w:r>
        <w:rPr>
          <w:rFonts w:hint="eastAsia" w:ascii="仿宋" w:hAnsi="仿宋" w:eastAsia="仿宋"/>
          <w:kern w:val="0"/>
          <w:sz w:val="28"/>
          <w:szCs w:val="28"/>
        </w:rPr>
        <w:t>（二）</w:t>
      </w:r>
      <w:r>
        <w:rPr>
          <w:rFonts w:hint="eastAsia" w:ascii="仿宋" w:hAnsi="仿宋" w:eastAsia="仿宋"/>
          <w:sz w:val="28"/>
          <w:szCs w:val="28"/>
        </w:rPr>
        <w:t>主修专业确认是指按大类招生的学生入学后须选择某一专业作为自己的主修专业。入学时按专业招生的学生不在主修专业确认范围。主修专业确认的原则是在所属招生大类内设置的各专业里选择并确认主修专业。202</w:t>
      </w:r>
      <w:r>
        <w:rPr>
          <w:rFonts w:hint="eastAsia" w:ascii="仿宋" w:hAnsi="仿宋" w:eastAsia="仿宋"/>
          <w:sz w:val="28"/>
          <w:szCs w:val="28"/>
          <w:lang w:val="en-US" w:eastAsia="zh-CN"/>
        </w:rPr>
        <w:t>4</w:t>
      </w:r>
      <w:r>
        <w:rPr>
          <w:rFonts w:hint="eastAsia" w:ascii="仿宋" w:hAnsi="仿宋" w:eastAsia="仿宋"/>
          <w:sz w:val="28"/>
          <w:szCs w:val="28"/>
        </w:rPr>
        <w:t>级主修专业确认的主要对象为理科试验班（地理学类）学生。</w:t>
      </w:r>
    </w:p>
    <w:p w14:paraId="1CD15F03">
      <w:pPr>
        <w:numPr>
          <w:ilvl w:val="0"/>
          <w:numId w:val="1"/>
        </w:numPr>
        <w:spacing w:line="360" w:lineRule="auto"/>
        <w:ind w:firstLine="684"/>
        <w:jc w:val="left"/>
        <w:rPr>
          <w:rFonts w:ascii="仿宋" w:hAnsi="仿宋" w:eastAsia="仿宋"/>
          <w:b/>
          <w:sz w:val="28"/>
          <w:szCs w:val="28"/>
          <w:highlight w:val="none"/>
        </w:rPr>
      </w:pPr>
      <w:r>
        <w:rPr>
          <w:rFonts w:hint="eastAsia" w:ascii="仿宋" w:hAnsi="仿宋" w:eastAsia="仿宋"/>
          <w:b/>
          <w:sz w:val="28"/>
          <w:szCs w:val="28"/>
          <w:highlight w:val="none"/>
        </w:rPr>
        <w:t>组织与领导</w:t>
      </w:r>
    </w:p>
    <w:p w14:paraId="65F1AE95">
      <w:pPr>
        <w:spacing w:line="360" w:lineRule="auto"/>
        <w:ind w:firstLine="560" w:firstLineChars="200"/>
        <w:jc w:val="left"/>
        <w:rPr>
          <w:rFonts w:hint="eastAsia" w:ascii="仿宋" w:hAnsi="仿宋" w:eastAsia="仿宋"/>
          <w:sz w:val="28"/>
          <w:szCs w:val="28"/>
        </w:rPr>
      </w:pPr>
      <w:r>
        <w:rPr>
          <w:rFonts w:hint="eastAsia" w:ascii="仿宋" w:hAnsi="仿宋" w:eastAsia="仿宋"/>
          <w:sz w:val="28"/>
          <w:szCs w:val="28"/>
        </w:rPr>
        <w:t>学院成立本科生主修专业确认工作委员会，具体组成如下：</w:t>
      </w:r>
    </w:p>
    <w:p w14:paraId="1F6C8C41">
      <w:pPr>
        <w:spacing w:line="360" w:lineRule="auto"/>
        <w:ind w:firstLine="560" w:firstLineChars="200"/>
        <w:jc w:val="left"/>
        <w:rPr>
          <w:rFonts w:hint="eastAsia" w:ascii="仿宋" w:hAnsi="仿宋" w:eastAsia="仿宋"/>
          <w:sz w:val="28"/>
          <w:szCs w:val="28"/>
        </w:rPr>
      </w:pPr>
      <w:r>
        <w:rPr>
          <w:rFonts w:hint="eastAsia" w:ascii="仿宋" w:hAnsi="仿宋" w:eastAsia="仿宋"/>
          <w:sz w:val="28"/>
          <w:szCs w:val="28"/>
        </w:rPr>
        <w:t>组长：刘丛强</w:t>
      </w:r>
      <w:r>
        <w:rPr>
          <w:rFonts w:hint="eastAsia" w:ascii="仿宋" w:hAnsi="仿宋" w:eastAsia="仿宋"/>
          <w:sz w:val="28"/>
          <w:szCs w:val="28"/>
          <w:lang w:val="en-US" w:eastAsia="zh-CN"/>
        </w:rPr>
        <w:t xml:space="preserve"> 徐延平</w:t>
      </w:r>
      <w:r>
        <w:rPr>
          <w:rFonts w:hint="eastAsia" w:ascii="仿宋" w:hAnsi="仿宋" w:eastAsia="仿宋"/>
          <w:sz w:val="28"/>
          <w:szCs w:val="28"/>
        </w:rPr>
        <w:t xml:space="preserve">  </w:t>
      </w:r>
    </w:p>
    <w:p w14:paraId="488BCAD4">
      <w:pPr>
        <w:spacing w:line="360" w:lineRule="auto"/>
        <w:ind w:firstLine="560" w:firstLineChars="200"/>
        <w:jc w:val="left"/>
        <w:rPr>
          <w:rFonts w:ascii="仿宋" w:hAnsi="仿宋" w:eastAsia="仿宋"/>
          <w:sz w:val="28"/>
          <w:szCs w:val="28"/>
        </w:rPr>
      </w:pPr>
      <w:r>
        <w:rPr>
          <w:rFonts w:hint="eastAsia" w:ascii="仿宋" w:hAnsi="仿宋" w:eastAsia="仿宋"/>
          <w:sz w:val="28"/>
          <w:szCs w:val="28"/>
        </w:rPr>
        <w:t>副组长</w:t>
      </w:r>
      <w:r>
        <w:rPr>
          <w:rFonts w:hint="eastAsia" w:ascii="仿宋" w:hAnsi="仿宋" w:eastAsia="仿宋"/>
          <w:sz w:val="28"/>
          <w:szCs w:val="28"/>
          <w:lang w:eastAsia="zh-CN"/>
        </w:rPr>
        <w:t>：</w:t>
      </w:r>
      <w:r>
        <w:rPr>
          <w:rFonts w:hint="eastAsia" w:ascii="仿宋" w:hAnsi="仿宋" w:eastAsia="仿宋"/>
          <w:sz w:val="28"/>
          <w:szCs w:val="28"/>
          <w:lang w:val="en-US" w:eastAsia="zh-CN"/>
        </w:rPr>
        <w:t xml:space="preserve">李晓东 赵剑博 </w:t>
      </w:r>
    </w:p>
    <w:p w14:paraId="70C915D6">
      <w:pPr>
        <w:spacing w:line="360" w:lineRule="auto"/>
        <w:ind w:firstLine="560" w:firstLineChars="200"/>
        <w:jc w:val="left"/>
        <w:rPr>
          <w:rFonts w:hint="default" w:ascii="仿宋" w:hAnsi="仿宋" w:eastAsia="仿宋"/>
          <w:sz w:val="28"/>
          <w:szCs w:val="28"/>
          <w:lang w:val="en-US" w:eastAsia="zh-CN"/>
        </w:rPr>
      </w:pPr>
      <w:r>
        <w:rPr>
          <w:rFonts w:hint="eastAsia" w:ascii="仿宋" w:hAnsi="仿宋" w:eastAsia="仿宋"/>
          <w:sz w:val="28"/>
          <w:szCs w:val="28"/>
        </w:rPr>
        <w:t xml:space="preserve">成员：陈伟 </w:t>
      </w:r>
      <w:r>
        <w:rPr>
          <w:rFonts w:hint="eastAsia" w:ascii="仿宋" w:hAnsi="仿宋" w:eastAsia="仿宋"/>
          <w:sz w:val="28"/>
          <w:szCs w:val="28"/>
          <w:highlight w:val="none"/>
          <w:lang w:val="en-US" w:eastAsia="zh-CN"/>
        </w:rPr>
        <w:t>宁娜 张若纯</w:t>
      </w:r>
      <w:bookmarkStart w:id="0" w:name="_GoBack"/>
      <w:bookmarkEnd w:id="0"/>
    </w:p>
    <w:p w14:paraId="755009CA">
      <w:pPr>
        <w:spacing w:line="360" w:lineRule="auto"/>
        <w:ind w:firstLine="560" w:firstLineChars="200"/>
        <w:rPr>
          <w:rFonts w:ascii="仿宋" w:hAnsi="仿宋" w:eastAsia="仿宋"/>
          <w:sz w:val="28"/>
          <w:szCs w:val="28"/>
        </w:rPr>
      </w:pPr>
      <w:r>
        <w:rPr>
          <w:rFonts w:hint="eastAsia" w:ascii="仿宋" w:hAnsi="仿宋" w:eastAsia="仿宋"/>
          <w:sz w:val="28"/>
          <w:szCs w:val="28"/>
        </w:rPr>
        <w:t>咨询联系人：</w:t>
      </w:r>
      <w:r>
        <w:rPr>
          <w:rFonts w:hint="eastAsia" w:ascii="仿宋" w:hAnsi="仿宋" w:eastAsia="仿宋"/>
          <w:sz w:val="28"/>
          <w:szCs w:val="28"/>
          <w:lang w:val="en-US" w:eastAsia="zh-CN"/>
        </w:rPr>
        <w:t>宁娜</w:t>
      </w:r>
      <w:r>
        <w:rPr>
          <w:rFonts w:hint="eastAsia" w:ascii="仿宋" w:hAnsi="仿宋" w:eastAsia="仿宋"/>
          <w:sz w:val="28"/>
          <w:szCs w:val="28"/>
        </w:rPr>
        <w:t>（</w:t>
      </w:r>
      <w:r>
        <w:rPr>
          <w:rFonts w:ascii="仿宋" w:hAnsi="仿宋" w:eastAsia="仿宋" w:cs="Times New Roman"/>
          <w:sz w:val="28"/>
          <w:szCs w:val="28"/>
        </w:rPr>
        <w:t>022-</w:t>
      </w:r>
      <w:r>
        <w:rPr>
          <w:rFonts w:hint="eastAsia" w:ascii="仿宋" w:hAnsi="仿宋" w:eastAsia="仿宋" w:cs="Times New Roman"/>
          <w:sz w:val="28"/>
          <w:szCs w:val="28"/>
          <w:lang w:val="en-US" w:eastAsia="zh-CN"/>
        </w:rPr>
        <w:t>27405053</w:t>
      </w:r>
      <w:r>
        <w:rPr>
          <w:rFonts w:hint="eastAsia" w:ascii="仿宋" w:hAnsi="仿宋" w:eastAsia="仿宋"/>
          <w:sz w:val="28"/>
          <w:szCs w:val="28"/>
        </w:rPr>
        <w:t>）</w:t>
      </w:r>
    </w:p>
    <w:p w14:paraId="15D6AC24">
      <w:pPr>
        <w:spacing w:line="360" w:lineRule="auto"/>
        <w:ind w:firstLine="560" w:firstLineChars="200"/>
        <w:jc w:val="left"/>
        <w:rPr>
          <w:rFonts w:ascii="仿宋" w:hAnsi="仿宋" w:eastAsia="仿宋"/>
          <w:sz w:val="28"/>
          <w:szCs w:val="28"/>
        </w:rPr>
      </w:pPr>
      <w:r>
        <w:rPr>
          <w:rFonts w:hint="eastAsia" w:ascii="仿宋" w:hAnsi="仿宋" w:eastAsia="仿宋"/>
          <w:sz w:val="28"/>
          <w:szCs w:val="28"/>
        </w:rPr>
        <w:t>本科生主修专业确认工作委员会负责全面统筹安排主修专业确认工作，系主任负责本专业宣传工作，辅导员做好学生指导工作，本科教育办公室老师负责主修专业确认工作的具体实施。</w:t>
      </w:r>
    </w:p>
    <w:p w14:paraId="717F8996">
      <w:pPr>
        <w:spacing w:line="360" w:lineRule="auto"/>
        <w:ind w:left="511"/>
        <w:jc w:val="left"/>
        <w:rPr>
          <w:rFonts w:ascii="仿宋" w:hAnsi="仿宋" w:eastAsia="仿宋" w:cs="宋体"/>
          <w:sz w:val="28"/>
          <w:szCs w:val="28"/>
        </w:rPr>
      </w:pPr>
      <w:r>
        <w:rPr>
          <w:rFonts w:hint="eastAsia" w:ascii="仿宋" w:hAnsi="仿宋" w:eastAsia="仿宋"/>
          <w:b/>
          <w:sz w:val="28"/>
          <w:szCs w:val="28"/>
        </w:rPr>
        <w:t>三、主修专业确认实施办法</w:t>
      </w:r>
    </w:p>
    <w:p w14:paraId="04005337">
      <w:pPr>
        <w:spacing w:line="360" w:lineRule="auto"/>
        <w:ind w:firstLine="560" w:firstLineChars="200"/>
        <w:jc w:val="left"/>
        <w:rPr>
          <w:rFonts w:ascii="仿宋" w:hAnsi="仿宋" w:eastAsia="仿宋"/>
          <w:sz w:val="28"/>
          <w:szCs w:val="28"/>
        </w:rPr>
      </w:pPr>
      <w:r>
        <w:rPr>
          <w:rFonts w:hint="eastAsia" w:ascii="仿宋" w:hAnsi="仿宋" w:eastAsia="仿宋"/>
          <w:sz w:val="28"/>
          <w:szCs w:val="28"/>
        </w:rPr>
        <w:t>（一）类内各专业基本名额</w:t>
      </w:r>
    </w:p>
    <w:tbl>
      <w:tblPr>
        <w:tblStyle w:val="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7"/>
        <w:gridCol w:w="4502"/>
      </w:tblGrid>
      <w:tr w14:paraId="58F1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7" w:type="dxa"/>
            <w:vAlign w:val="center"/>
          </w:tcPr>
          <w:p w14:paraId="7C882757">
            <w:pPr>
              <w:spacing w:line="360" w:lineRule="auto"/>
              <w:jc w:val="center"/>
              <w:rPr>
                <w:rFonts w:ascii="仿宋" w:hAnsi="仿宋" w:eastAsia="仿宋"/>
                <w:sz w:val="30"/>
                <w:szCs w:val="30"/>
              </w:rPr>
            </w:pPr>
            <w:r>
              <w:rPr>
                <w:rFonts w:hint="eastAsia" w:ascii="仿宋" w:hAnsi="仿宋" w:eastAsia="仿宋"/>
                <w:sz w:val="30"/>
                <w:szCs w:val="30"/>
              </w:rPr>
              <w:t>大类内专业名称</w:t>
            </w:r>
          </w:p>
        </w:tc>
        <w:tc>
          <w:tcPr>
            <w:tcW w:w="4502" w:type="dxa"/>
            <w:vAlign w:val="center"/>
          </w:tcPr>
          <w:p w14:paraId="2709EF4D">
            <w:pPr>
              <w:spacing w:line="360" w:lineRule="auto"/>
              <w:jc w:val="center"/>
              <w:rPr>
                <w:rFonts w:ascii="仿宋" w:hAnsi="仿宋" w:eastAsia="仿宋"/>
                <w:sz w:val="30"/>
                <w:szCs w:val="30"/>
              </w:rPr>
            </w:pPr>
            <w:r>
              <w:rPr>
                <w:rFonts w:hint="eastAsia" w:ascii="仿宋" w:hAnsi="仿宋" w:eastAsia="仿宋"/>
                <w:sz w:val="30"/>
                <w:szCs w:val="30"/>
              </w:rPr>
              <w:t>占大类招生人数比例</w:t>
            </w:r>
          </w:p>
        </w:tc>
      </w:tr>
      <w:tr w14:paraId="44690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7" w:type="dxa"/>
            <w:vAlign w:val="center"/>
          </w:tcPr>
          <w:p w14:paraId="088B50CF">
            <w:pPr>
              <w:spacing w:line="360" w:lineRule="auto"/>
              <w:jc w:val="center"/>
              <w:rPr>
                <w:rFonts w:ascii="仿宋" w:hAnsi="仿宋" w:eastAsia="仿宋"/>
                <w:sz w:val="28"/>
                <w:szCs w:val="28"/>
              </w:rPr>
            </w:pPr>
            <w:r>
              <w:rPr>
                <w:rFonts w:hint="eastAsia" w:ascii="仿宋" w:hAnsi="仿宋" w:eastAsia="仿宋"/>
                <w:sz w:val="28"/>
                <w:szCs w:val="28"/>
              </w:rPr>
              <w:t>地理科学</w:t>
            </w:r>
          </w:p>
        </w:tc>
        <w:tc>
          <w:tcPr>
            <w:tcW w:w="4502" w:type="dxa"/>
            <w:vAlign w:val="center"/>
          </w:tcPr>
          <w:p w14:paraId="1876B9E2">
            <w:pPr>
              <w:spacing w:line="360" w:lineRule="auto"/>
              <w:jc w:val="center"/>
              <w:rPr>
                <w:rFonts w:ascii="Times New Roman" w:hAnsi="Times New Roman" w:eastAsia="仿宋" w:cs="Times New Roman"/>
                <w:sz w:val="28"/>
                <w:szCs w:val="28"/>
              </w:rPr>
            </w:pPr>
            <w:r>
              <w:rPr>
                <w:rFonts w:hint="eastAsia" w:ascii="Times New Roman" w:hAnsi="Times New Roman" w:eastAsia="仿宋" w:cs="Times New Roman"/>
                <w:sz w:val="28"/>
                <w:szCs w:val="28"/>
                <w:lang w:val="en-US" w:eastAsia="zh-CN"/>
              </w:rPr>
              <w:t>100</w:t>
            </w:r>
            <w:r>
              <w:rPr>
                <w:rFonts w:ascii="Times New Roman" w:hAnsi="Times New Roman" w:eastAsia="仿宋" w:cs="Times New Roman"/>
                <w:sz w:val="28"/>
                <w:szCs w:val="28"/>
              </w:rPr>
              <w:t>%</w:t>
            </w:r>
          </w:p>
        </w:tc>
      </w:tr>
      <w:tr w14:paraId="4E613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7" w:type="dxa"/>
            <w:vAlign w:val="center"/>
          </w:tcPr>
          <w:p w14:paraId="584301A4">
            <w:pPr>
              <w:spacing w:line="360" w:lineRule="auto"/>
              <w:jc w:val="center"/>
              <w:rPr>
                <w:rFonts w:ascii="仿宋" w:hAnsi="仿宋" w:eastAsia="仿宋"/>
                <w:sz w:val="28"/>
                <w:szCs w:val="28"/>
              </w:rPr>
            </w:pPr>
            <w:r>
              <w:rPr>
                <w:rFonts w:hint="eastAsia" w:ascii="仿宋" w:hAnsi="仿宋" w:eastAsia="仿宋"/>
                <w:sz w:val="28"/>
                <w:szCs w:val="28"/>
              </w:rPr>
              <w:t>合计：</w:t>
            </w:r>
          </w:p>
        </w:tc>
        <w:tc>
          <w:tcPr>
            <w:tcW w:w="4502" w:type="dxa"/>
            <w:vAlign w:val="center"/>
          </w:tcPr>
          <w:p w14:paraId="6AEF6A06">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100%</w:t>
            </w:r>
          </w:p>
        </w:tc>
      </w:tr>
    </w:tbl>
    <w:p w14:paraId="77ED94EB">
      <w:pPr>
        <w:spacing w:line="360" w:lineRule="auto"/>
        <w:ind w:firstLine="565" w:firstLineChars="202"/>
        <w:jc w:val="left"/>
        <w:rPr>
          <w:rFonts w:ascii="仿宋" w:hAnsi="仿宋" w:eastAsia="仿宋"/>
          <w:sz w:val="28"/>
          <w:szCs w:val="28"/>
        </w:rPr>
      </w:pPr>
      <w:r>
        <w:rPr>
          <w:rFonts w:hint="eastAsia" w:ascii="仿宋" w:hAnsi="仿宋" w:eastAsia="仿宋"/>
          <w:sz w:val="28"/>
          <w:szCs w:val="28"/>
        </w:rPr>
        <w:t>（二）主修专业确认遴选工作程序</w:t>
      </w:r>
    </w:p>
    <w:p w14:paraId="2860A935">
      <w:pPr>
        <w:spacing w:line="360" w:lineRule="auto"/>
        <w:ind w:firstLine="565" w:firstLineChars="202"/>
        <w:jc w:val="left"/>
        <w:rPr>
          <w:rFonts w:hint="default" w:ascii="仿宋" w:hAnsi="仿宋" w:eastAsia="仿宋"/>
          <w:sz w:val="28"/>
          <w:szCs w:val="28"/>
          <w:lang w:val="en-US" w:eastAsia="zh-CN"/>
        </w:rPr>
      </w:pPr>
      <w:r>
        <w:rPr>
          <w:rFonts w:hint="eastAsia" w:ascii="仿宋" w:hAnsi="仿宋" w:eastAsia="仿宋"/>
          <w:sz w:val="28"/>
          <w:szCs w:val="28"/>
        </w:rPr>
        <w:t>根据学生的大类专业志愿，全部进入</w:t>
      </w:r>
      <w:r>
        <w:rPr>
          <w:rFonts w:hint="eastAsia" w:ascii="仿宋" w:hAnsi="仿宋" w:eastAsia="仿宋"/>
          <w:sz w:val="28"/>
          <w:szCs w:val="28"/>
          <w:lang w:val="en-US" w:eastAsia="zh-CN"/>
        </w:rPr>
        <w:t>地理科学专业。</w:t>
      </w:r>
    </w:p>
    <w:p w14:paraId="216910F5">
      <w:pPr>
        <w:spacing w:line="360" w:lineRule="auto"/>
        <w:ind w:firstLine="565" w:firstLineChars="202"/>
        <w:jc w:val="left"/>
        <w:rPr>
          <w:rFonts w:ascii="仿宋" w:hAnsi="仿宋" w:eastAsia="仿宋"/>
          <w:sz w:val="28"/>
          <w:szCs w:val="28"/>
        </w:rPr>
      </w:pPr>
      <w:r>
        <w:rPr>
          <w:rFonts w:hint="eastAsia" w:ascii="仿宋" w:hAnsi="仿宋" w:eastAsia="仿宋"/>
          <w:sz w:val="28"/>
          <w:szCs w:val="28"/>
        </w:rPr>
        <w:t>（三）主修专业确认工作时间安排</w:t>
      </w:r>
    </w:p>
    <w:p w14:paraId="3318D45A">
      <w:pPr>
        <w:spacing w:line="360" w:lineRule="auto"/>
        <w:ind w:firstLine="565" w:firstLineChars="202"/>
        <w:jc w:val="left"/>
        <w:rPr>
          <w:rFonts w:ascii="仿宋" w:hAnsi="仿宋" w:eastAsia="仿宋"/>
          <w:sz w:val="28"/>
          <w:szCs w:val="28"/>
        </w:rPr>
      </w:pPr>
      <w:r>
        <w:rPr>
          <w:rFonts w:hint="eastAsia" w:ascii="仿宋" w:hAnsi="仿宋" w:eastAsia="仿宋"/>
          <w:sz w:val="28"/>
          <w:szCs w:val="28"/>
        </w:rPr>
        <w:t>1.所属</w:t>
      </w:r>
      <w:r>
        <w:rPr>
          <w:rFonts w:hint="eastAsia" w:ascii="仿宋" w:hAnsi="仿宋" w:eastAsia="仿宋" w:cs="Times New Roman"/>
          <w:sz w:val="28"/>
          <w:szCs w:val="28"/>
        </w:rPr>
        <w:t>理科试验班（地理学类）</w:t>
      </w:r>
      <w:r>
        <w:rPr>
          <w:rFonts w:hint="eastAsia" w:ascii="仿宋" w:hAnsi="仿宋" w:eastAsia="仿宋"/>
          <w:sz w:val="28"/>
          <w:szCs w:val="28"/>
        </w:rPr>
        <w:t>主修专业的</w:t>
      </w:r>
      <w:r>
        <w:rPr>
          <w:rFonts w:hint="eastAsia" w:ascii="仿宋" w:hAnsi="仿宋" w:eastAsia="仿宋"/>
          <w:sz w:val="28"/>
          <w:szCs w:val="28"/>
          <w:lang w:val="en-US" w:eastAsia="zh-CN"/>
        </w:rPr>
        <w:t>所有</w:t>
      </w:r>
      <w:r>
        <w:rPr>
          <w:rFonts w:hint="eastAsia" w:ascii="仿宋" w:hAnsi="仿宋" w:eastAsia="仿宋"/>
          <w:sz w:val="28"/>
          <w:szCs w:val="28"/>
        </w:rPr>
        <w:t>学生，</w:t>
      </w:r>
      <w:r>
        <w:rPr>
          <w:rFonts w:hint="eastAsia" w:ascii="仿宋" w:hAnsi="仿宋" w:eastAsia="仿宋"/>
          <w:sz w:val="28"/>
          <w:szCs w:val="28"/>
          <w:lang w:val="en-US" w:eastAsia="zh-CN"/>
        </w:rPr>
        <w:t>需在</w:t>
      </w:r>
      <w:r>
        <w:rPr>
          <w:rFonts w:hint="eastAsia" w:ascii="仿宋" w:hAnsi="仿宋" w:eastAsia="仿宋"/>
          <w:sz w:val="28"/>
          <w:szCs w:val="28"/>
        </w:rPr>
        <w:t>第一学年第二学期前8周</w:t>
      </w:r>
      <w:r>
        <w:rPr>
          <w:rFonts w:hint="eastAsia" w:ascii="仿宋" w:hAnsi="仿宋" w:eastAsia="仿宋"/>
          <w:sz w:val="28"/>
          <w:szCs w:val="28"/>
          <w:lang w:val="en-US" w:eastAsia="zh-CN"/>
        </w:rPr>
        <w:t>学院规定时间内</w:t>
      </w:r>
      <w:r>
        <w:rPr>
          <w:rFonts w:hint="eastAsia" w:ascii="仿宋" w:hAnsi="仿宋" w:eastAsia="仿宋"/>
          <w:sz w:val="28"/>
          <w:szCs w:val="28"/>
        </w:rPr>
        <w:t>，</w:t>
      </w:r>
      <w:r>
        <w:rPr>
          <w:rFonts w:ascii="仿宋" w:hAnsi="仿宋" w:eastAsia="仿宋"/>
          <w:sz w:val="28"/>
          <w:szCs w:val="28"/>
        </w:rPr>
        <w:t>在学校教务</w:t>
      </w:r>
      <w:r>
        <w:rPr>
          <w:rFonts w:hint="eastAsia" w:ascii="仿宋" w:hAnsi="仿宋" w:eastAsia="仿宋"/>
          <w:sz w:val="28"/>
          <w:szCs w:val="28"/>
        </w:rPr>
        <w:t>管理</w:t>
      </w:r>
      <w:r>
        <w:rPr>
          <w:rFonts w:ascii="仿宋" w:hAnsi="仿宋" w:eastAsia="仿宋"/>
          <w:sz w:val="28"/>
          <w:szCs w:val="28"/>
        </w:rPr>
        <w:t>系统中</w:t>
      </w:r>
      <w:r>
        <w:rPr>
          <w:rFonts w:hint="eastAsia" w:ascii="仿宋" w:hAnsi="仿宋" w:eastAsia="仿宋"/>
          <w:sz w:val="28"/>
          <w:szCs w:val="28"/>
        </w:rPr>
        <w:t>（</w:t>
      </w:r>
      <w:r>
        <w:rPr>
          <w:rFonts w:ascii="仿宋" w:hAnsi="仿宋" w:eastAsia="仿宋" w:cs="Times New Roman"/>
          <w:sz w:val="28"/>
          <w:szCs w:val="28"/>
        </w:rPr>
        <w:t>http://classes.tju.edu.cn</w:t>
      </w:r>
      <w:r>
        <w:rPr>
          <w:rFonts w:hint="eastAsia" w:ascii="仿宋" w:hAnsi="仿宋" w:eastAsia="仿宋"/>
          <w:sz w:val="28"/>
          <w:szCs w:val="28"/>
        </w:rPr>
        <w:t>）</w:t>
      </w:r>
      <w:r>
        <w:rPr>
          <w:rFonts w:ascii="仿宋" w:hAnsi="仿宋" w:eastAsia="仿宋"/>
          <w:sz w:val="28"/>
          <w:szCs w:val="28"/>
        </w:rPr>
        <w:t>一次性提交对本大类所有专业排序的志愿申请</w:t>
      </w:r>
      <w:r>
        <w:rPr>
          <w:rFonts w:hint="eastAsia" w:ascii="仿宋" w:hAnsi="仿宋" w:eastAsia="仿宋"/>
          <w:sz w:val="28"/>
          <w:szCs w:val="28"/>
        </w:rPr>
        <w:t>。</w:t>
      </w:r>
      <w:r>
        <w:rPr>
          <w:rFonts w:ascii="仿宋" w:hAnsi="仿宋" w:eastAsia="仿宋"/>
          <w:sz w:val="28"/>
          <w:szCs w:val="28"/>
        </w:rPr>
        <w:t>如学生未</w:t>
      </w:r>
      <w:r>
        <w:rPr>
          <w:rFonts w:hint="eastAsia" w:ascii="仿宋" w:hAnsi="仿宋" w:eastAsia="仿宋"/>
          <w:sz w:val="28"/>
          <w:szCs w:val="28"/>
        </w:rPr>
        <w:t>按时</w:t>
      </w:r>
      <w:r>
        <w:rPr>
          <w:rFonts w:ascii="仿宋" w:hAnsi="仿宋" w:eastAsia="仿宋"/>
          <w:sz w:val="28"/>
          <w:szCs w:val="28"/>
        </w:rPr>
        <w:t>提交，学</w:t>
      </w:r>
      <w:r>
        <w:rPr>
          <w:rFonts w:hint="eastAsia" w:ascii="仿宋" w:hAnsi="仿宋" w:eastAsia="仿宋"/>
          <w:sz w:val="28"/>
          <w:szCs w:val="28"/>
        </w:rPr>
        <w:t>院</w:t>
      </w:r>
      <w:r>
        <w:rPr>
          <w:rFonts w:ascii="仿宋" w:hAnsi="仿宋" w:eastAsia="仿宋"/>
          <w:sz w:val="28"/>
          <w:szCs w:val="28"/>
        </w:rPr>
        <w:t>将通过教务</w:t>
      </w:r>
      <w:r>
        <w:rPr>
          <w:rFonts w:hint="eastAsia" w:ascii="仿宋" w:hAnsi="仿宋" w:eastAsia="仿宋"/>
          <w:sz w:val="28"/>
          <w:szCs w:val="28"/>
        </w:rPr>
        <w:t>管理</w:t>
      </w:r>
      <w:r>
        <w:rPr>
          <w:rFonts w:ascii="仿宋" w:hAnsi="仿宋" w:eastAsia="仿宋"/>
          <w:sz w:val="28"/>
          <w:szCs w:val="28"/>
        </w:rPr>
        <w:t>系统自动为该生在所属大类中分配有余</w:t>
      </w:r>
      <w:r>
        <w:rPr>
          <w:rFonts w:hint="eastAsia" w:ascii="仿宋" w:hAnsi="仿宋" w:eastAsia="仿宋"/>
          <w:sz w:val="28"/>
          <w:szCs w:val="28"/>
        </w:rPr>
        <w:t>额</w:t>
      </w:r>
      <w:r>
        <w:rPr>
          <w:rFonts w:ascii="仿宋" w:hAnsi="仿宋" w:eastAsia="仿宋"/>
          <w:sz w:val="28"/>
          <w:szCs w:val="28"/>
        </w:rPr>
        <w:t>的专业作为该生的主修专业。</w:t>
      </w:r>
    </w:p>
    <w:p w14:paraId="13242EFE">
      <w:pPr>
        <w:spacing w:line="360" w:lineRule="auto"/>
        <w:ind w:firstLine="565" w:firstLineChars="202"/>
        <w:jc w:val="left"/>
        <w:rPr>
          <w:rFonts w:ascii="仿宋" w:hAnsi="仿宋" w:eastAsia="仿宋"/>
          <w:sz w:val="28"/>
          <w:szCs w:val="28"/>
        </w:rPr>
      </w:pPr>
      <w:r>
        <w:rPr>
          <w:rFonts w:hint="eastAsia" w:ascii="仿宋" w:hAnsi="仿宋" w:eastAsia="仿宋"/>
          <w:sz w:val="28"/>
          <w:szCs w:val="28"/>
        </w:rPr>
        <w:t xml:space="preserve">2.本科生主修专业确认工作委员会确定各专业学生名单，并公示 </w:t>
      </w:r>
      <w:r>
        <w:rPr>
          <w:rFonts w:hint="eastAsia" w:ascii="仿宋" w:hAnsi="仿宋" w:eastAsia="仿宋" w:cs="Times New Roman"/>
          <w:sz w:val="28"/>
          <w:szCs w:val="28"/>
        </w:rPr>
        <w:t xml:space="preserve">3 </w:t>
      </w:r>
      <w:r>
        <w:rPr>
          <w:rFonts w:hint="eastAsia" w:ascii="仿宋" w:hAnsi="仿宋" w:eastAsia="仿宋"/>
          <w:sz w:val="28"/>
          <w:szCs w:val="28"/>
        </w:rPr>
        <w:t>个工作日。公示期内如有异议，学生可向主修专业确认工作委员会提交纸质申诉单（提交到咨询联系人）。</w:t>
      </w:r>
    </w:p>
    <w:p w14:paraId="2F4DD4F8">
      <w:pPr>
        <w:spacing w:line="360" w:lineRule="auto"/>
        <w:ind w:firstLine="565" w:firstLineChars="202"/>
        <w:jc w:val="left"/>
        <w:rPr>
          <w:rFonts w:ascii="仿宋" w:hAnsi="仿宋" w:eastAsia="仿宋"/>
          <w:sz w:val="28"/>
          <w:szCs w:val="28"/>
        </w:rPr>
      </w:pPr>
      <w:r>
        <w:rPr>
          <w:rFonts w:hint="eastAsia" w:ascii="仿宋" w:hAnsi="仿宋" w:eastAsia="仿宋"/>
          <w:sz w:val="28"/>
          <w:szCs w:val="28"/>
        </w:rPr>
        <w:t>3.经公示无异议后，</w:t>
      </w:r>
      <w:r>
        <w:rPr>
          <w:rFonts w:hint="eastAsia" w:ascii="仿宋" w:hAnsi="仿宋" w:eastAsia="仿宋"/>
          <w:sz w:val="28"/>
          <w:szCs w:val="28"/>
          <w:lang w:val="en-US" w:eastAsia="zh-CN"/>
        </w:rPr>
        <w:t>学院将最终学生名单</w:t>
      </w:r>
      <w:r>
        <w:rPr>
          <w:rFonts w:hint="eastAsia" w:ascii="仿宋" w:hAnsi="仿宋" w:eastAsia="仿宋"/>
          <w:sz w:val="28"/>
          <w:szCs w:val="28"/>
        </w:rPr>
        <w:t>报</w:t>
      </w:r>
      <w:r>
        <w:rPr>
          <w:rFonts w:hint="eastAsia" w:ascii="仿宋" w:hAnsi="仿宋" w:eastAsia="仿宋"/>
          <w:sz w:val="28"/>
          <w:szCs w:val="28"/>
          <w:lang w:val="en-US" w:eastAsia="zh-CN"/>
        </w:rPr>
        <w:t>教务处</w:t>
      </w:r>
      <w:r>
        <w:rPr>
          <w:rFonts w:hint="eastAsia" w:ascii="仿宋" w:hAnsi="仿宋" w:eastAsia="仿宋"/>
          <w:sz w:val="28"/>
          <w:szCs w:val="28"/>
          <w:lang w:eastAsia="zh-CN"/>
        </w:rPr>
        <w:t>，</w:t>
      </w:r>
      <w:r>
        <w:rPr>
          <w:rFonts w:hint="eastAsia" w:ascii="仿宋" w:hAnsi="仿宋" w:eastAsia="仿宋"/>
          <w:sz w:val="28"/>
          <w:szCs w:val="28"/>
        </w:rPr>
        <w:t>教务处审核并报送学校批准。</w:t>
      </w:r>
    </w:p>
    <w:p w14:paraId="0CE2D002">
      <w:pPr>
        <w:spacing w:line="360" w:lineRule="auto"/>
        <w:ind w:firstLine="565" w:firstLineChars="202"/>
        <w:jc w:val="left"/>
        <w:rPr>
          <w:rFonts w:ascii="仿宋" w:hAnsi="仿宋" w:eastAsia="仿宋"/>
          <w:sz w:val="28"/>
          <w:szCs w:val="28"/>
        </w:rPr>
      </w:pPr>
      <w:r>
        <w:rPr>
          <w:rFonts w:hint="eastAsia" w:ascii="仿宋" w:hAnsi="仿宋" w:eastAsia="仿宋"/>
          <w:sz w:val="28"/>
          <w:szCs w:val="28"/>
        </w:rPr>
        <w:t>4.学校将主修专业确认学生名单发文予以公布。后续将在教务系统中做相应的学籍异动。</w:t>
      </w:r>
    </w:p>
    <w:p w14:paraId="03F588BB">
      <w:pPr>
        <w:spacing w:line="360" w:lineRule="auto"/>
        <w:ind w:firstLine="562" w:firstLineChars="200"/>
        <w:jc w:val="left"/>
        <w:rPr>
          <w:rFonts w:ascii="仿宋" w:hAnsi="仿宋" w:eastAsia="仿宋"/>
          <w:b/>
          <w:sz w:val="28"/>
          <w:szCs w:val="28"/>
        </w:rPr>
      </w:pPr>
      <w:r>
        <w:rPr>
          <w:rFonts w:hint="eastAsia" w:ascii="仿宋" w:hAnsi="仿宋" w:eastAsia="仿宋"/>
          <w:b/>
          <w:sz w:val="28"/>
          <w:szCs w:val="28"/>
        </w:rPr>
        <w:t>四</w:t>
      </w:r>
      <w:r>
        <w:rPr>
          <w:rFonts w:ascii="仿宋" w:hAnsi="仿宋" w:eastAsia="仿宋"/>
          <w:b/>
          <w:sz w:val="28"/>
          <w:szCs w:val="28"/>
        </w:rPr>
        <w:t>、</w:t>
      </w:r>
      <w:r>
        <w:rPr>
          <w:rFonts w:hint="eastAsia" w:ascii="仿宋" w:hAnsi="仿宋" w:eastAsia="仿宋"/>
          <w:b/>
          <w:sz w:val="28"/>
          <w:szCs w:val="28"/>
        </w:rPr>
        <w:t>相关原则要求</w:t>
      </w:r>
    </w:p>
    <w:p w14:paraId="1E00133C">
      <w:pPr>
        <w:spacing w:line="360" w:lineRule="auto"/>
        <w:ind w:firstLine="560" w:firstLineChars="200"/>
        <w:jc w:val="left"/>
        <w:rPr>
          <w:rFonts w:ascii="仿宋" w:hAnsi="仿宋" w:eastAsia="仿宋"/>
          <w:sz w:val="28"/>
          <w:szCs w:val="28"/>
        </w:rPr>
      </w:pPr>
      <w:r>
        <w:rPr>
          <w:rFonts w:hint="eastAsia" w:ascii="仿宋" w:hAnsi="仿宋" w:eastAsia="仿宋"/>
          <w:sz w:val="28"/>
          <w:szCs w:val="28"/>
        </w:rPr>
        <w:t>除实施细则中所做的特别规定外，相关遴选原则和条件经公布后不能修改。</w:t>
      </w:r>
    </w:p>
    <w:p w14:paraId="2C89BB7F">
      <w:pPr>
        <w:spacing w:line="360" w:lineRule="auto"/>
        <w:ind w:firstLine="560" w:firstLineChars="200"/>
        <w:jc w:val="left"/>
        <w:rPr>
          <w:rFonts w:ascii="仿宋" w:hAnsi="仿宋" w:eastAsia="仿宋"/>
          <w:sz w:val="28"/>
          <w:szCs w:val="28"/>
        </w:rPr>
      </w:pPr>
      <w:r>
        <w:rPr>
          <w:rFonts w:hint="eastAsia" w:ascii="仿宋" w:hAnsi="仿宋" w:eastAsia="仿宋"/>
          <w:sz w:val="28"/>
          <w:szCs w:val="28"/>
        </w:rPr>
        <w:t>本实施细则由</w:t>
      </w:r>
      <w:r>
        <w:rPr>
          <w:rFonts w:hint="eastAsia" w:ascii="仿宋" w:hAnsi="仿宋" w:eastAsia="仿宋" w:cs="Times New Roman"/>
          <w:sz w:val="28"/>
          <w:szCs w:val="28"/>
        </w:rPr>
        <w:t>理科试验班（地理学类）</w:t>
      </w:r>
      <w:r>
        <w:rPr>
          <w:rFonts w:hint="eastAsia" w:ascii="仿宋" w:hAnsi="仿宋" w:eastAsia="仿宋"/>
          <w:sz w:val="28"/>
          <w:szCs w:val="28"/>
        </w:rPr>
        <w:t>主修</w:t>
      </w:r>
      <w:r>
        <w:rPr>
          <w:rFonts w:ascii="仿宋" w:hAnsi="仿宋" w:eastAsia="仿宋"/>
          <w:sz w:val="28"/>
          <w:szCs w:val="28"/>
        </w:rPr>
        <w:t>专业确认工作</w:t>
      </w:r>
      <w:r>
        <w:rPr>
          <w:rFonts w:hint="eastAsia" w:ascii="仿宋" w:hAnsi="仿宋" w:eastAsia="仿宋"/>
          <w:sz w:val="28"/>
          <w:szCs w:val="28"/>
        </w:rPr>
        <w:t>委员会负责解释。</w:t>
      </w:r>
    </w:p>
    <w:p w14:paraId="7DE47FB0">
      <w:pPr>
        <w:spacing w:line="360" w:lineRule="auto"/>
        <w:ind w:firstLine="560" w:firstLineChars="200"/>
        <w:jc w:val="left"/>
        <w:rPr>
          <w:rFonts w:ascii="仿宋" w:hAnsi="仿宋" w:eastAsia="仿宋"/>
          <w:sz w:val="28"/>
          <w:szCs w:val="28"/>
        </w:rPr>
      </w:pPr>
    </w:p>
    <w:p w14:paraId="300EAF24">
      <w:pPr>
        <w:spacing w:line="360" w:lineRule="auto"/>
        <w:ind w:firstLine="560" w:firstLineChars="200"/>
        <w:jc w:val="left"/>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cs="Times New Roman"/>
          <w:sz w:val="28"/>
          <w:szCs w:val="28"/>
        </w:rPr>
        <w:t>理科试验班（地理学类）</w:t>
      </w:r>
      <w:r>
        <w:rPr>
          <w:rFonts w:hint="eastAsia" w:ascii="仿宋" w:hAnsi="仿宋" w:eastAsia="仿宋" w:cs="Times New Roman"/>
          <w:sz w:val="28"/>
          <w:szCs w:val="28"/>
          <w:lang w:val="en-US" w:eastAsia="zh-CN"/>
        </w:rPr>
        <w:t>主修专业确认</w:t>
      </w:r>
      <w:r>
        <w:rPr>
          <w:rFonts w:ascii="仿宋" w:hAnsi="仿宋" w:eastAsia="仿宋"/>
          <w:sz w:val="28"/>
          <w:szCs w:val="28"/>
        </w:rPr>
        <w:t>工作</w:t>
      </w:r>
      <w:r>
        <w:rPr>
          <w:rFonts w:hint="eastAsia" w:ascii="仿宋" w:hAnsi="仿宋" w:eastAsia="仿宋"/>
          <w:sz w:val="28"/>
          <w:szCs w:val="28"/>
        </w:rPr>
        <w:t>委员会</w:t>
      </w:r>
    </w:p>
    <w:p w14:paraId="4A3B9340">
      <w:pPr>
        <w:spacing w:line="360" w:lineRule="auto"/>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rPr>
        <w:t xml:space="preserve"> </w:t>
      </w:r>
      <w:r>
        <w:rPr>
          <w:rFonts w:ascii="仿宋" w:hAnsi="仿宋" w:eastAsia="仿宋"/>
          <w:sz w:val="32"/>
          <w:szCs w:val="32"/>
        </w:rPr>
        <w:t xml:space="preserve">                        </w:t>
      </w:r>
      <w:r>
        <w:rPr>
          <w:rFonts w:ascii="仿宋" w:hAnsi="仿宋" w:eastAsia="仿宋"/>
          <w:sz w:val="28"/>
          <w:szCs w:val="28"/>
        </w:rPr>
        <w:t xml:space="preserve">      202</w:t>
      </w:r>
      <w:r>
        <w:rPr>
          <w:rFonts w:hint="eastAsia" w:ascii="仿宋" w:hAnsi="仿宋" w:eastAsia="仿宋"/>
          <w:sz w:val="28"/>
          <w:szCs w:val="28"/>
          <w:lang w:val="en-US" w:eastAsia="zh-CN"/>
        </w:rPr>
        <w:t>4.</w:t>
      </w:r>
      <w:r>
        <w:rPr>
          <w:rFonts w:ascii="仿宋" w:hAnsi="仿宋" w:eastAsia="仿宋"/>
          <w:sz w:val="28"/>
          <w:szCs w:val="28"/>
        </w:rPr>
        <w:t>8.</w:t>
      </w:r>
      <w:r>
        <w:rPr>
          <w:rFonts w:hint="eastAsia" w:ascii="仿宋" w:hAnsi="仿宋" w:eastAsia="仿宋"/>
          <w:sz w:val="28"/>
          <w:szCs w:val="28"/>
          <w:lang w:val="en-US" w:eastAsia="zh-CN"/>
        </w:rPr>
        <w:t>14</w:t>
      </w:r>
    </w:p>
    <w:p w14:paraId="017849FD">
      <w:pPr>
        <w:spacing w:line="360" w:lineRule="auto"/>
        <w:ind w:firstLine="560" w:firstLineChars="200"/>
        <w:jc w:val="left"/>
        <w:rPr>
          <w:rFonts w:ascii="仿宋" w:hAnsi="仿宋" w:eastAsia="仿宋"/>
          <w:sz w:val="28"/>
          <w:szCs w:val="28"/>
        </w:rPr>
      </w:pPr>
    </w:p>
    <w:p w14:paraId="6DC20164">
      <w:pPr>
        <w:jc w:val="center"/>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 xml:space="preserve">                         </w:t>
      </w:r>
    </w:p>
    <w:p w14:paraId="305D869F">
      <w:pPr>
        <w:jc w:val="center"/>
        <w:rPr>
          <w:rFonts w:ascii="仿宋_GB2312" w:hAnsi="宋体" w:eastAsia="仿宋_GB2312"/>
          <w:sz w:val="32"/>
          <w:szCs w:val="32"/>
        </w:rPr>
      </w:pPr>
      <w:r>
        <w:rPr>
          <w:rFonts w:hint="eastAsia" w:ascii="宋体" w:hAnsi="宋体"/>
          <w:sz w:val="28"/>
          <w:szCs w:val="28"/>
        </w:rPr>
        <w:t xml:space="preserve">                                 </w:t>
      </w:r>
    </w:p>
    <w:sectPr>
      <w:pgSz w:w="11906" w:h="16838"/>
      <w:pgMar w:top="1660" w:right="1286" w:bottom="173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kM2Y2ZDFjNTBkOWRjYzYwOTkxZjc1OTA1MDA3MTAifQ=="/>
  </w:docVars>
  <w:rsids>
    <w:rsidRoot w:val="00000000"/>
    <w:rsid w:val="045D3E3B"/>
    <w:rsid w:val="05557DD8"/>
    <w:rsid w:val="0AA74DF8"/>
    <w:rsid w:val="17DD1CB2"/>
    <w:rsid w:val="2356063B"/>
    <w:rsid w:val="26B26BA7"/>
    <w:rsid w:val="2A21651D"/>
    <w:rsid w:val="313C794F"/>
    <w:rsid w:val="34F767F8"/>
    <w:rsid w:val="36E302E1"/>
    <w:rsid w:val="393B2A2C"/>
    <w:rsid w:val="3B0D7A3B"/>
    <w:rsid w:val="3D803103"/>
    <w:rsid w:val="468430E3"/>
    <w:rsid w:val="4F22226C"/>
    <w:rsid w:val="54AB5F49"/>
    <w:rsid w:val="58A62282"/>
    <w:rsid w:val="60C45725"/>
    <w:rsid w:val="6B122D3D"/>
    <w:rsid w:val="74274E08"/>
    <w:rsid w:val="7AA96342"/>
    <w:rsid w:val="7C3D1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qFormat/>
    <w:uiPriority w:val="1"/>
  </w:style>
  <w:style w:type="table" w:default="1" w:styleId="8">
    <w:name w:val="Normal Table"/>
    <w:qFormat/>
    <w:uiPriority w:val="99"/>
    <w:tblPr>
      <w:tblCellMar>
        <w:top w:w="0" w:type="dxa"/>
        <w:left w:w="108" w:type="dxa"/>
        <w:bottom w:w="0" w:type="dxa"/>
        <w:right w:w="108" w:type="dxa"/>
      </w:tblCellMar>
    </w:tblPr>
  </w:style>
  <w:style w:type="paragraph" w:styleId="2">
    <w:name w:val="annotation text"/>
    <w:basedOn w:val="1"/>
    <w:link w:val="18"/>
    <w:uiPriority w:val="0"/>
    <w:pPr>
      <w:jc w:val="left"/>
    </w:pPr>
  </w:style>
  <w:style w:type="paragraph" w:styleId="3">
    <w:name w:val="Body Text"/>
    <w:basedOn w:val="1"/>
    <w:link w:val="14"/>
    <w:qFormat/>
    <w:uiPriority w:val="0"/>
    <w:rPr>
      <w:rFonts w:ascii="楷体_GB2312" w:eastAsia="楷体_GB2312"/>
      <w:sz w:val="30"/>
      <w:szCs w:val="20"/>
    </w:rPr>
  </w:style>
  <w:style w:type="paragraph" w:styleId="4">
    <w:name w:val="Balloon Text"/>
    <w:basedOn w:val="1"/>
    <w:link w:val="11"/>
    <w:autoRedefine/>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9"/>
    <w:autoRedefine/>
    <w:qFormat/>
    <w:uiPriority w:val="0"/>
    <w:rPr>
      <w:b/>
      <w:bCs/>
    </w:rPr>
  </w:style>
  <w:style w:type="character" w:styleId="10">
    <w:name w:val="annotation reference"/>
    <w:basedOn w:val="9"/>
    <w:autoRedefine/>
    <w:qFormat/>
    <w:uiPriority w:val="0"/>
    <w:rPr>
      <w:sz w:val="21"/>
      <w:szCs w:val="21"/>
    </w:rPr>
  </w:style>
  <w:style w:type="character" w:customStyle="1" w:styleId="11">
    <w:name w:val="批注框文本 字符"/>
    <w:basedOn w:val="9"/>
    <w:link w:val="4"/>
    <w:autoRedefine/>
    <w:qFormat/>
    <w:uiPriority w:val="0"/>
    <w:rPr>
      <w:kern w:val="2"/>
      <w:sz w:val="18"/>
      <w:szCs w:val="18"/>
    </w:rPr>
  </w:style>
  <w:style w:type="character" w:customStyle="1" w:styleId="12">
    <w:name w:val="页眉 字符"/>
    <w:basedOn w:val="9"/>
    <w:link w:val="6"/>
    <w:autoRedefine/>
    <w:qFormat/>
    <w:uiPriority w:val="0"/>
    <w:rPr>
      <w:kern w:val="2"/>
      <w:sz w:val="18"/>
      <w:szCs w:val="18"/>
    </w:rPr>
  </w:style>
  <w:style w:type="character" w:customStyle="1" w:styleId="13">
    <w:name w:val="页脚 字符"/>
    <w:basedOn w:val="9"/>
    <w:link w:val="5"/>
    <w:autoRedefine/>
    <w:qFormat/>
    <w:uiPriority w:val="0"/>
    <w:rPr>
      <w:kern w:val="2"/>
      <w:sz w:val="18"/>
      <w:szCs w:val="18"/>
    </w:rPr>
  </w:style>
  <w:style w:type="character" w:customStyle="1" w:styleId="14">
    <w:name w:val="正文文本 字符"/>
    <w:link w:val="3"/>
    <w:autoRedefine/>
    <w:qFormat/>
    <w:uiPriority w:val="0"/>
    <w:rPr>
      <w:rFonts w:ascii="楷体_GB2312" w:eastAsia="楷体_GB2312"/>
      <w:kern w:val="2"/>
      <w:sz w:val="30"/>
    </w:rPr>
  </w:style>
  <w:style w:type="character" w:customStyle="1" w:styleId="15">
    <w:name w:val="正文文本 Char1"/>
    <w:basedOn w:val="9"/>
    <w:autoRedefine/>
    <w:qFormat/>
    <w:uiPriority w:val="0"/>
    <w:rPr>
      <w:kern w:val="2"/>
      <w:sz w:val="21"/>
      <w:szCs w:val="24"/>
    </w:rPr>
  </w:style>
  <w:style w:type="paragraph" w:customStyle="1" w:styleId="16">
    <w:name w:val="msolistparagraph"/>
    <w:basedOn w:val="1"/>
    <w:qFormat/>
    <w:uiPriority w:val="0"/>
    <w:pPr>
      <w:ind w:firstLine="420" w:firstLineChars="200"/>
    </w:pPr>
    <w:rPr>
      <w:rFonts w:ascii="Times New Roman" w:hAnsi="Times New Roman" w:eastAsia="宋体" w:cs="Times New Roman"/>
      <w:szCs w:val="20"/>
    </w:rPr>
  </w:style>
  <w:style w:type="paragraph" w:styleId="17">
    <w:name w:val="List Paragraph"/>
    <w:basedOn w:val="1"/>
    <w:autoRedefine/>
    <w:qFormat/>
    <w:uiPriority w:val="99"/>
    <w:pPr>
      <w:ind w:firstLine="420" w:firstLineChars="200"/>
    </w:pPr>
  </w:style>
  <w:style w:type="character" w:customStyle="1" w:styleId="18">
    <w:name w:val="批注文字 字符"/>
    <w:basedOn w:val="9"/>
    <w:link w:val="2"/>
    <w:autoRedefine/>
    <w:qFormat/>
    <w:uiPriority w:val="0"/>
    <w:rPr>
      <w:kern w:val="2"/>
      <w:sz w:val="21"/>
      <w:szCs w:val="24"/>
    </w:rPr>
  </w:style>
  <w:style w:type="character" w:customStyle="1" w:styleId="19">
    <w:name w:val="批注主题 字符"/>
    <w:basedOn w:val="18"/>
    <w:link w:val="7"/>
    <w:autoRedefine/>
    <w:qFormat/>
    <w:uiPriority w:val="0"/>
    <w:rPr>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961</Words>
  <Characters>1026</Characters>
  <Paragraphs>66</Paragraphs>
  <TotalTime>6</TotalTime>
  <ScaleCrop>false</ScaleCrop>
  <LinksUpToDate>false</LinksUpToDate>
  <CharactersWithSpaces>1136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2018-08-30T09:01:00Z</dcterms:created>
  <dc:creator>竹子</dc:creator>
  <cp:lastModifiedBy>WYB</cp:lastModifiedBy>
  <cp:lastPrinted>2018-07-12T03:28:00Z</cp:lastPrinted>
  <dcterms:modified xsi:type="dcterms:W3CDTF">2024-08-19T06:49:49Z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5CC15B01F8D24DAEBD8B9A32840B6B5F_13</vt:lpwstr>
  </property>
</Properties>
</file>