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EF8" w:rsidRDefault="0092176C">
      <w:pPr>
        <w:spacing w:line="360" w:lineRule="auto"/>
        <w:ind w:leftChars="-136" w:left="-286" w:firstLine="1"/>
        <w:jc w:val="center"/>
        <w:rPr>
          <w:rFonts w:ascii="仿宋" w:eastAsia="仿宋" w:hAnsi="仿宋" w:cs="黑体"/>
          <w:b/>
          <w:sz w:val="32"/>
          <w:szCs w:val="32"/>
        </w:rPr>
      </w:pPr>
      <w:r>
        <w:rPr>
          <w:rFonts w:ascii="仿宋" w:eastAsia="仿宋" w:hAnsi="仿宋" w:cs="黑体" w:hint="eastAsia"/>
          <w:b/>
          <w:sz w:val="32"/>
          <w:szCs w:val="32"/>
        </w:rPr>
        <w:t>数学</w:t>
      </w:r>
      <w:r>
        <w:rPr>
          <w:rFonts w:ascii="仿宋" w:eastAsia="仿宋" w:hAnsi="仿宋" w:cs="黑体"/>
          <w:b/>
          <w:sz w:val="32"/>
          <w:szCs w:val="32"/>
        </w:rPr>
        <w:t>学院</w:t>
      </w:r>
      <w:r>
        <w:rPr>
          <w:rFonts w:ascii="仿宋" w:eastAsia="仿宋" w:hAnsi="仿宋" w:cs="黑体" w:hint="eastAsia"/>
          <w:b/>
          <w:sz w:val="32"/>
          <w:szCs w:val="32"/>
        </w:rPr>
        <w:t>20</w:t>
      </w:r>
      <w:r w:rsidR="00D708D1">
        <w:rPr>
          <w:rFonts w:ascii="仿宋" w:eastAsia="仿宋" w:hAnsi="仿宋" w:cs="黑体"/>
          <w:b/>
          <w:sz w:val="32"/>
          <w:szCs w:val="32"/>
        </w:rPr>
        <w:t>2</w:t>
      </w:r>
      <w:r w:rsidR="00AA3D00">
        <w:rPr>
          <w:rFonts w:ascii="仿宋" w:eastAsia="仿宋" w:hAnsi="仿宋" w:cs="黑体"/>
          <w:b/>
          <w:sz w:val="32"/>
          <w:szCs w:val="32"/>
        </w:rPr>
        <w:t>4</w:t>
      </w:r>
      <w:r>
        <w:rPr>
          <w:rFonts w:ascii="仿宋" w:eastAsia="仿宋" w:hAnsi="仿宋" w:cs="黑体" w:hint="eastAsia"/>
          <w:b/>
          <w:sz w:val="32"/>
          <w:szCs w:val="32"/>
        </w:rPr>
        <w:t>级本科生主修专业</w:t>
      </w:r>
      <w:r>
        <w:rPr>
          <w:rFonts w:ascii="仿宋" w:eastAsia="仿宋" w:hAnsi="仿宋" w:cs="黑体"/>
          <w:b/>
          <w:sz w:val="32"/>
          <w:szCs w:val="32"/>
        </w:rPr>
        <w:t>确认</w:t>
      </w:r>
      <w:r>
        <w:rPr>
          <w:rFonts w:ascii="仿宋" w:eastAsia="仿宋" w:hAnsi="仿宋" w:cs="黑体" w:hint="eastAsia"/>
          <w:b/>
          <w:sz w:val="32"/>
          <w:szCs w:val="32"/>
        </w:rPr>
        <w:t>实施细则</w:t>
      </w:r>
    </w:p>
    <w:p w:rsidR="002E0EF8" w:rsidRDefault="002E0EF8">
      <w:pPr>
        <w:spacing w:line="360" w:lineRule="auto"/>
        <w:ind w:leftChars="-136" w:left="-286" w:firstLine="1"/>
        <w:jc w:val="center"/>
        <w:rPr>
          <w:rFonts w:ascii="仿宋" w:eastAsia="仿宋" w:hAnsi="仿宋" w:cs="黑体"/>
          <w:b/>
          <w:sz w:val="32"/>
          <w:szCs w:val="32"/>
        </w:rPr>
      </w:pP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sz w:val="28"/>
          <w:szCs w:val="28"/>
        </w:rPr>
        <w:t>为</w:t>
      </w:r>
      <w:r>
        <w:rPr>
          <w:rFonts w:ascii="仿宋" w:eastAsia="仿宋" w:hAnsi="仿宋" w:hint="eastAsia"/>
          <w:sz w:val="28"/>
          <w:szCs w:val="28"/>
        </w:rPr>
        <w:t>全面落实《</w:t>
      </w:r>
      <w:r>
        <w:rPr>
          <w:rFonts w:ascii="仿宋" w:eastAsia="仿宋" w:hAnsi="仿宋"/>
          <w:sz w:val="28"/>
          <w:szCs w:val="28"/>
        </w:rPr>
        <w:t>天津大学一流本科教育2030行动计划</w:t>
      </w:r>
      <w:r>
        <w:rPr>
          <w:rFonts w:ascii="仿宋" w:eastAsia="仿宋" w:hAnsi="仿宋" w:hint="eastAsia"/>
          <w:sz w:val="28"/>
          <w:szCs w:val="28"/>
        </w:rPr>
        <w:t>》要求</w:t>
      </w:r>
      <w:r>
        <w:rPr>
          <w:rFonts w:ascii="仿宋" w:eastAsia="仿宋" w:hAnsi="仿宋"/>
          <w:sz w:val="28"/>
          <w:szCs w:val="28"/>
        </w:rPr>
        <w:t>，</w:t>
      </w:r>
      <w:r>
        <w:rPr>
          <w:rFonts w:ascii="仿宋" w:eastAsia="仿宋" w:hAnsi="仿宋" w:hint="eastAsia"/>
          <w:sz w:val="28"/>
          <w:szCs w:val="28"/>
        </w:rPr>
        <w:t>实施</w:t>
      </w:r>
      <w:r>
        <w:rPr>
          <w:rFonts w:ascii="仿宋" w:eastAsia="仿宋" w:hAnsi="仿宋"/>
          <w:sz w:val="28"/>
          <w:szCs w:val="28"/>
        </w:rPr>
        <w:t>大类招生选拔，提高人才培养质量，</w:t>
      </w:r>
      <w:r>
        <w:rPr>
          <w:rFonts w:ascii="仿宋" w:eastAsia="仿宋" w:hAnsi="仿宋" w:hint="eastAsia"/>
          <w:sz w:val="28"/>
          <w:szCs w:val="28"/>
        </w:rPr>
        <w:t>根据《天津大学本科生主修专业确认及转专业实施办法》文件精神，</w:t>
      </w:r>
      <w:r>
        <w:rPr>
          <w:rFonts w:ascii="仿宋" w:eastAsia="仿宋" w:hAnsi="仿宋"/>
          <w:sz w:val="28"/>
          <w:szCs w:val="28"/>
        </w:rPr>
        <w:t>结合</w:t>
      </w:r>
      <w:r>
        <w:rPr>
          <w:rFonts w:ascii="仿宋" w:eastAsia="仿宋" w:hAnsi="仿宋" w:hint="eastAsia"/>
          <w:sz w:val="28"/>
          <w:szCs w:val="28"/>
        </w:rPr>
        <w:t>数学</w:t>
      </w:r>
      <w:r>
        <w:rPr>
          <w:rFonts w:ascii="仿宋" w:eastAsia="仿宋" w:hAnsi="仿宋"/>
          <w:sz w:val="28"/>
          <w:szCs w:val="28"/>
        </w:rPr>
        <w:t>学院</w:t>
      </w:r>
      <w:r>
        <w:rPr>
          <w:rFonts w:ascii="仿宋" w:eastAsia="仿宋" w:hAnsi="仿宋" w:hint="eastAsia"/>
          <w:sz w:val="28"/>
          <w:szCs w:val="28"/>
        </w:rPr>
        <w:t>具体情况</w:t>
      </w:r>
      <w:r>
        <w:rPr>
          <w:rFonts w:ascii="仿宋" w:eastAsia="仿宋" w:hAnsi="仿宋"/>
          <w:sz w:val="28"/>
          <w:szCs w:val="28"/>
        </w:rPr>
        <w:t>，制订</w:t>
      </w:r>
      <w:r>
        <w:rPr>
          <w:rFonts w:ascii="仿宋" w:eastAsia="仿宋" w:hAnsi="仿宋" w:hint="eastAsia"/>
          <w:sz w:val="28"/>
          <w:szCs w:val="28"/>
        </w:rPr>
        <w:t>《数学学院20</w:t>
      </w:r>
      <w:r w:rsidR="00D708D1">
        <w:rPr>
          <w:rFonts w:ascii="仿宋" w:eastAsia="仿宋" w:hAnsi="仿宋"/>
          <w:sz w:val="28"/>
          <w:szCs w:val="28"/>
        </w:rPr>
        <w:t>2</w:t>
      </w:r>
      <w:r w:rsidR="00AA3D00">
        <w:rPr>
          <w:rFonts w:ascii="仿宋" w:eastAsia="仿宋" w:hAnsi="仿宋"/>
          <w:sz w:val="28"/>
          <w:szCs w:val="28"/>
        </w:rPr>
        <w:t>4</w:t>
      </w:r>
      <w:r>
        <w:rPr>
          <w:rFonts w:ascii="仿宋" w:eastAsia="仿宋" w:hAnsi="仿宋" w:hint="eastAsia"/>
          <w:sz w:val="28"/>
          <w:szCs w:val="28"/>
        </w:rPr>
        <w:t>级本科生</w:t>
      </w:r>
      <w:r>
        <w:rPr>
          <w:rFonts w:ascii="仿宋" w:eastAsia="仿宋" w:hAnsi="仿宋"/>
          <w:sz w:val="28"/>
          <w:szCs w:val="28"/>
        </w:rPr>
        <w:t>主修专业确认实施细则</w:t>
      </w:r>
      <w:r>
        <w:rPr>
          <w:rFonts w:ascii="仿宋" w:eastAsia="仿宋" w:hAnsi="仿宋" w:hint="eastAsia"/>
          <w:sz w:val="28"/>
          <w:szCs w:val="28"/>
        </w:rPr>
        <w:t>》</w:t>
      </w:r>
      <w:r>
        <w:rPr>
          <w:rFonts w:ascii="仿宋" w:eastAsia="仿宋" w:hAnsi="仿宋"/>
          <w:sz w:val="28"/>
          <w:szCs w:val="28"/>
        </w:rPr>
        <w:t>。</w:t>
      </w:r>
    </w:p>
    <w:p w:rsidR="002E0EF8" w:rsidRDefault="0092176C">
      <w:pPr>
        <w:numPr>
          <w:ilvl w:val="0"/>
          <w:numId w:val="1"/>
        </w:numPr>
        <w:spacing w:line="360" w:lineRule="auto"/>
        <w:ind w:firstLine="684"/>
        <w:jc w:val="left"/>
        <w:rPr>
          <w:rFonts w:ascii="仿宋" w:eastAsia="仿宋" w:hAnsi="仿宋"/>
          <w:b/>
          <w:sz w:val="28"/>
          <w:szCs w:val="28"/>
        </w:rPr>
      </w:pPr>
      <w:r>
        <w:rPr>
          <w:rFonts w:ascii="仿宋" w:eastAsia="仿宋" w:hAnsi="仿宋" w:hint="eastAsia"/>
          <w:b/>
          <w:sz w:val="28"/>
          <w:szCs w:val="28"/>
        </w:rPr>
        <w:t>基本原则</w:t>
      </w:r>
    </w:p>
    <w:p w:rsidR="002E0EF8" w:rsidRDefault="0092176C">
      <w:pPr>
        <w:pStyle w:val="msolistparagraph0"/>
        <w:widowControl/>
        <w:spacing w:line="360" w:lineRule="auto"/>
        <w:ind w:firstLine="560"/>
        <w:rPr>
          <w:rFonts w:ascii="仿宋" w:eastAsia="仿宋" w:hAnsi="仿宋"/>
          <w:kern w:val="0"/>
          <w:sz w:val="28"/>
          <w:szCs w:val="28"/>
        </w:rPr>
      </w:pPr>
      <w:r>
        <w:rPr>
          <w:rFonts w:ascii="仿宋" w:eastAsia="仿宋" w:hAnsi="仿宋" w:hint="eastAsia"/>
          <w:sz w:val="28"/>
          <w:szCs w:val="28"/>
        </w:rPr>
        <w:t>（一）以学生发展为中心，坚持公开、公平、公正的原则，由学院</w:t>
      </w:r>
      <w:r>
        <w:rPr>
          <w:rFonts w:ascii="仿宋" w:eastAsia="仿宋" w:hAnsi="仿宋"/>
          <w:sz w:val="28"/>
          <w:szCs w:val="28"/>
        </w:rPr>
        <w:t>组织进行专业确认。</w:t>
      </w:r>
    </w:p>
    <w:p w:rsidR="002E0EF8" w:rsidRDefault="0092176C">
      <w:pPr>
        <w:pStyle w:val="a3"/>
        <w:snapToGrid w:val="0"/>
        <w:spacing w:line="360" w:lineRule="auto"/>
        <w:ind w:firstLineChars="200" w:firstLine="560"/>
        <w:jc w:val="left"/>
        <w:rPr>
          <w:rFonts w:ascii="仿宋" w:eastAsia="仿宋" w:hAnsi="仿宋"/>
          <w:sz w:val="28"/>
          <w:szCs w:val="28"/>
        </w:rPr>
      </w:pPr>
      <w:r>
        <w:rPr>
          <w:rFonts w:ascii="仿宋" w:eastAsia="仿宋" w:hAnsi="仿宋" w:hint="eastAsia"/>
          <w:kern w:val="0"/>
          <w:sz w:val="28"/>
          <w:szCs w:val="28"/>
        </w:rPr>
        <w:t>（二）</w:t>
      </w:r>
      <w:r>
        <w:rPr>
          <w:rFonts w:ascii="仿宋" w:eastAsia="仿宋" w:hAnsi="仿宋" w:hint="eastAsia"/>
          <w:sz w:val="28"/>
          <w:szCs w:val="28"/>
        </w:rPr>
        <w:t>主修专业确认是指按大类招生的学生入学后须选择大类内设置的某一专业作为自己的主修专业。入学时按专业招生的学生</w:t>
      </w:r>
      <w:r w:rsidR="00821E92">
        <w:rPr>
          <w:rFonts w:ascii="仿宋" w:eastAsia="仿宋" w:hAnsi="仿宋" w:hint="eastAsia"/>
          <w:sz w:val="28"/>
          <w:szCs w:val="28"/>
        </w:rPr>
        <w:t>（包括强基计划学生）</w:t>
      </w:r>
      <w:r>
        <w:rPr>
          <w:rFonts w:ascii="仿宋" w:eastAsia="仿宋" w:hAnsi="仿宋" w:hint="eastAsia"/>
          <w:sz w:val="28"/>
          <w:szCs w:val="28"/>
        </w:rPr>
        <w:t>不在主修专业确认范围。主修专业确认的原则是在所属招生大类内设置的各专业里选择并确认主修专业。</w:t>
      </w:r>
    </w:p>
    <w:p w:rsidR="002E0EF8" w:rsidRDefault="0092176C">
      <w:pPr>
        <w:numPr>
          <w:ilvl w:val="0"/>
          <w:numId w:val="1"/>
        </w:numPr>
        <w:spacing w:line="360" w:lineRule="auto"/>
        <w:ind w:firstLine="684"/>
        <w:jc w:val="left"/>
        <w:rPr>
          <w:rFonts w:ascii="仿宋" w:eastAsia="仿宋" w:hAnsi="仿宋"/>
          <w:b/>
          <w:sz w:val="28"/>
          <w:szCs w:val="28"/>
        </w:rPr>
      </w:pPr>
      <w:r>
        <w:rPr>
          <w:rFonts w:ascii="仿宋" w:eastAsia="仿宋" w:hAnsi="仿宋" w:hint="eastAsia"/>
          <w:b/>
          <w:sz w:val="28"/>
          <w:szCs w:val="28"/>
        </w:rPr>
        <w:t>组织与领导</w:t>
      </w:r>
    </w:p>
    <w:p w:rsidR="002E0EF8" w:rsidRDefault="0092176C">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学院成立本科生主修专业</w:t>
      </w:r>
      <w:r>
        <w:rPr>
          <w:rFonts w:ascii="仿宋" w:eastAsia="仿宋" w:hAnsi="仿宋"/>
          <w:sz w:val="28"/>
          <w:szCs w:val="28"/>
        </w:rPr>
        <w:t>确认</w:t>
      </w:r>
      <w:r>
        <w:rPr>
          <w:rFonts w:ascii="仿宋" w:eastAsia="仿宋" w:hAnsi="仿宋" w:hint="eastAsia"/>
          <w:sz w:val="28"/>
          <w:szCs w:val="28"/>
        </w:rPr>
        <w:t>工作委员会，具体组成如下：</w:t>
      </w:r>
    </w:p>
    <w:p w:rsidR="002E0EF8" w:rsidRDefault="0092176C">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 xml:space="preserve">组长： 孙笑涛 </w:t>
      </w:r>
    </w:p>
    <w:p w:rsidR="002E0EF8" w:rsidRDefault="0092176C">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副组长：侯庆虎 史国良 刘佳</w:t>
      </w:r>
    </w:p>
    <w:p w:rsidR="002E0EF8" w:rsidRDefault="0092176C">
      <w:pPr>
        <w:spacing w:line="360" w:lineRule="auto"/>
        <w:ind w:leftChars="100" w:left="210" w:firstLineChars="100" w:firstLine="280"/>
        <w:jc w:val="left"/>
        <w:rPr>
          <w:rFonts w:ascii="仿宋" w:eastAsia="仿宋" w:hAnsi="仿宋"/>
          <w:sz w:val="28"/>
          <w:szCs w:val="28"/>
        </w:rPr>
      </w:pPr>
      <w:r>
        <w:rPr>
          <w:rFonts w:ascii="仿宋" w:eastAsia="仿宋" w:hAnsi="仿宋" w:hint="eastAsia"/>
          <w:sz w:val="28"/>
          <w:szCs w:val="28"/>
        </w:rPr>
        <w:t>委员：吴华明 邵井海 余讯 韩忠杰 郑有泉 王健波 邓英俊</w:t>
      </w:r>
      <w:r w:rsidR="00CF7C97">
        <w:rPr>
          <w:rFonts w:ascii="仿宋" w:eastAsia="仿宋" w:hAnsi="仿宋" w:hint="eastAsia"/>
          <w:sz w:val="28"/>
          <w:szCs w:val="28"/>
        </w:rPr>
        <w:t xml:space="preserve"> </w:t>
      </w:r>
      <w:r>
        <w:rPr>
          <w:rFonts w:ascii="仿宋" w:eastAsia="仿宋" w:hAnsi="仿宋" w:hint="eastAsia"/>
          <w:sz w:val="28"/>
          <w:szCs w:val="28"/>
        </w:rPr>
        <w:t xml:space="preserve">张海祥 赵慧 杨雪 </w:t>
      </w:r>
      <w:r w:rsidR="00AA3D00">
        <w:rPr>
          <w:rFonts w:ascii="仿宋" w:eastAsia="仿宋" w:hAnsi="仿宋" w:hint="eastAsia"/>
          <w:sz w:val="28"/>
          <w:szCs w:val="28"/>
        </w:rPr>
        <w:t xml:space="preserve">吴自强 </w:t>
      </w:r>
      <w:r>
        <w:rPr>
          <w:rFonts w:ascii="仿宋" w:eastAsia="仿宋" w:hAnsi="仿宋" w:hint="eastAsia"/>
          <w:sz w:val="28"/>
          <w:szCs w:val="28"/>
        </w:rPr>
        <w:t>张人元</w:t>
      </w:r>
    </w:p>
    <w:p w:rsidR="002E0EF8" w:rsidRDefault="0092176C">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咨询联系人：张人元</w:t>
      </w:r>
    </w:p>
    <w:p w:rsidR="002E0EF8" w:rsidRDefault="0092176C">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联系</w:t>
      </w:r>
      <w:r>
        <w:rPr>
          <w:rFonts w:ascii="仿宋" w:eastAsia="仿宋" w:hAnsi="仿宋"/>
          <w:sz w:val="28"/>
          <w:szCs w:val="28"/>
        </w:rPr>
        <w:t>电话：</w:t>
      </w:r>
      <w:r>
        <w:rPr>
          <w:rFonts w:ascii="仿宋" w:eastAsia="仿宋" w:hAnsi="仿宋" w:hint="eastAsia"/>
          <w:sz w:val="28"/>
          <w:szCs w:val="28"/>
        </w:rPr>
        <w:t>0</w:t>
      </w:r>
      <w:r>
        <w:rPr>
          <w:rFonts w:ascii="仿宋" w:eastAsia="仿宋" w:hAnsi="仿宋"/>
          <w:sz w:val="28"/>
          <w:szCs w:val="28"/>
        </w:rPr>
        <w:t>22-</w:t>
      </w:r>
      <w:r w:rsidR="00AA3D00">
        <w:rPr>
          <w:rFonts w:ascii="仿宋" w:eastAsia="仿宋" w:hAnsi="仿宋"/>
          <w:sz w:val="28"/>
          <w:szCs w:val="28"/>
        </w:rPr>
        <w:t>60787828</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sz w:val="28"/>
          <w:szCs w:val="28"/>
        </w:rPr>
        <w:t>本科生主修专业确认工作委员会负责全面统筹安排主修专业确认工作，</w:t>
      </w:r>
      <w:r>
        <w:rPr>
          <w:rFonts w:ascii="仿宋" w:eastAsia="仿宋" w:hAnsi="仿宋" w:hint="eastAsia"/>
          <w:sz w:val="28"/>
          <w:szCs w:val="28"/>
        </w:rPr>
        <w:t>各专业建设小组组长</w:t>
      </w:r>
      <w:r>
        <w:rPr>
          <w:rFonts w:ascii="仿宋" w:eastAsia="仿宋" w:hAnsi="仿宋"/>
          <w:sz w:val="28"/>
          <w:szCs w:val="28"/>
        </w:rPr>
        <w:t>负责</w:t>
      </w:r>
      <w:r>
        <w:rPr>
          <w:rFonts w:ascii="仿宋" w:eastAsia="仿宋" w:hAnsi="仿宋" w:hint="eastAsia"/>
          <w:sz w:val="28"/>
          <w:szCs w:val="28"/>
        </w:rPr>
        <w:t>本</w:t>
      </w:r>
      <w:r>
        <w:rPr>
          <w:rFonts w:ascii="仿宋" w:eastAsia="仿宋" w:hAnsi="仿宋"/>
          <w:sz w:val="28"/>
          <w:szCs w:val="28"/>
        </w:rPr>
        <w:t>专业宣传工作，辅导员做好学生指导工作，本科</w:t>
      </w:r>
      <w:r>
        <w:rPr>
          <w:rFonts w:ascii="仿宋" w:eastAsia="仿宋" w:hAnsi="仿宋" w:hint="eastAsia"/>
          <w:sz w:val="28"/>
          <w:szCs w:val="28"/>
        </w:rPr>
        <w:t>教务</w:t>
      </w:r>
      <w:r>
        <w:rPr>
          <w:rFonts w:ascii="仿宋" w:eastAsia="仿宋" w:hAnsi="仿宋"/>
          <w:sz w:val="28"/>
          <w:szCs w:val="28"/>
        </w:rPr>
        <w:t>办公室老师负责主修专业确认工作的具体实施。</w:t>
      </w:r>
    </w:p>
    <w:p w:rsidR="002E0EF8" w:rsidRDefault="0092176C">
      <w:pPr>
        <w:spacing w:line="360" w:lineRule="auto"/>
        <w:ind w:left="511"/>
        <w:jc w:val="left"/>
        <w:rPr>
          <w:rFonts w:ascii="仿宋" w:eastAsia="仿宋" w:hAnsi="仿宋" w:cstheme="minorEastAsia"/>
          <w:sz w:val="28"/>
          <w:szCs w:val="28"/>
        </w:rPr>
      </w:pPr>
      <w:r>
        <w:rPr>
          <w:rFonts w:ascii="仿宋" w:eastAsia="仿宋" w:hAnsi="仿宋" w:hint="eastAsia"/>
          <w:b/>
          <w:sz w:val="28"/>
          <w:szCs w:val="28"/>
        </w:rPr>
        <w:lastRenderedPageBreak/>
        <w:t>三、主修专业确认实施办法</w:t>
      </w:r>
    </w:p>
    <w:p w:rsidR="002E0EF8" w:rsidRDefault="0092176C">
      <w:pPr>
        <w:spacing w:line="360" w:lineRule="auto"/>
        <w:ind w:firstLineChars="200" w:firstLine="560"/>
        <w:jc w:val="left"/>
        <w:rPr>
          <w:rFonts w:ascii="仿宋" w:eastAsia="仿宋" w:hAnsi="仿宋"/>
          <w:bCs/>
          <w:sz w:val="28"/>
          <w:szCs w:val="28"/>
        </w:rPr>
      </w:pPr>
      <w:r>
        <w:rPr>
          <w:rFonts w:ascii="仿宋" w:eastAsia="仿宋" w:hAnsi="仿宋" w:hint="eastAsia"/>
          <w:sz w:val="28"/>
          <w:szCs w:val="28"/>
        </w:rPr>
        <w:t>（</w:t>
      </w:r>
      <w:r>
        <w:rPr>
          <w:rFonts w:ascii="仿宋" w:eastAsia="仿宋" w:hAnsi="仿宋" w:hint="eastAsia"/>
          <w:bCs/>
          <w:sz w:val="28"/>
          <w:szCs w:val="28"/>
        </w:rPr>
        <w:t>一）数学类各专业规划</w:t>
      </w:r>
    </w:p>
    <w:p w:rsidR="002E0EF8" w:rsidRDefault="0092176C">
      <w:pPr>
        <w:spacing w:line="360" w:lineRule="auto"/>
        <w:ind w:firstLineChars="200" w:firstLine="560"/>
        <w:jc w:val="left"/>
        <w:rPr>
          <w:rFonts w:ascii="仿宋" w:eastAsia="仿宋" w:hAnsi="仿宋"/>
          <w:bCs/>
          <w:sz w:val="28"/>
          <w:szCs w:val="28"/>
        </w:rPr>
      </w:pPr>
      <w:r>
        <w:rPr>
          <w:rFonts w:ascii="仿宋" w:eastAsia="仿宋" w:hAnsi="仿宋" w:hint="eastAsia"/>
          <w:bCs/>
          <w:sz w:val="28"/>
          <w:szCs w:val="28"/>
        </w:rPr>
        <w:t>2</w:t>
      </w:r>
      <w:r w:rsidR="00235858">
        <w:rPr>
          <w:rFonts w:ascii="仿宋" w:eastAsia="仿宋" w:hAnsi="仿宋"/>
          <w:bCs/>
          <w:sz w:val="28"/>
          <w:szCs w:val="28"/>
        </w:rPr>
        <w:t>024</w:t>
      </w:r>
      <w:r>
        <w:rPr>
          <w:rFonts w:ascii="仿宋" w:eastAsia="仿宋" w:hAnsi="仿宋" w:hint="eastAsia"/>
          <w:bCs/>
          <w:sz w:val="28"/>
          <w:szCs w:val="28"/>
        </w:rPr>
        <w:t>级数学类专业设置为：数学与应用数学、数据科学与大数据技术、金融数学。</w:t>
      </w:r>
    </w:p>
    <w:p w:rsidR="008332C3" w:rsidRDefault="008332C3">
      <w:pPr>
        <w:spacing w:line="360" w:lineRule="auto"/>
        <w:ind w:firstLineChars="200" w:firstLine="560"/>
        <w:jc w:val="left"/>
        <w:rPr>
          <w:rFonts w:ascii="仿宋" w:eastAsia="仿宋" w:hAnsi="仿宋" w:hint="eastAsia"/>
          <w:bCs/>
          <w:sz w:val="28"/>
          <w:szCs w:val="28"/>
        </w:rPr>
      </w:pPr>
      <w:r>
        <w:rPr>
          <w:rFonts w:ascii="仿宋" w:eastAsia="仿宋" w:hAnsi="仿宋" w:hint="eastAsia"/>
          <w:bCs/>
          <w:sz w:val="28"/>
          <w:szCs w:val="28"/>
        </w:rPr>
        <w:t>数学与应用数学强基计划学生（包括流转退出的学生）专业为数学与应用数学，不参与数学类主修专业确认</w:t>
      </w:r>
      <w:r>
        <w:rPr>
          <w:rFonts w:ascii="仿宋" w:eastAsia="仿宋" w:hAnsi="仿宋" w:hint="eastAsia"/>
          <w:bCs/>
          <w:sz w:val="28"/>
          <w:szCs w:val="28"/>
        </w:rPr>
        <w:t>。</w:t>
      </w:r>
    </w:p>
    <w:p w:rsidR="002E0EF8" w:rsidRDefault="006E247E" w:rsidP="006E247E">
      <w:pPr>
        <w:spacing w:line="360" w:lineRule="auto"/>
        <w:ind w:firstLineChars="200" w:firstLine="560"/>
        <w:jc w:val="left"/>
        <w:rPr>
          <w:rFonts w:ascii="仿宋" w:eastAsia="仿宋" w:hAnsi="仿宋"/>
          <w:sz w:val="28"/>
          <w:szCs w:val="28"/>
        </w:rPr>
      </w:pPr>
      <w:r>
        <w:rPr>
          <w:rFonts w:ascii="仿宋" w:eastAsia="仿宋" w:hAnsi="仿宋" w:hint="eastAsia"/>
          <w:bCs/>
          <w:sz w:val="28"/>
          <w:szCs w:val="28"/>
        </w:rPr>
        <w:t>求是数学班原则上是数学与应用数学专业，在主修专业确认工作申报开</w:t>
      </w:r>
      <w:r w:rsidR="008332C3">
        <w:rPr>
          <w:rFonts w:ascii="仿宋" w:eastAsia="仿宋" w:hAnsi="仿宋" w:hint="eastAsia"/>
          <w:bCs/>
          <w:sz w:val="28"/>
          <w:szCs w:val="28"/>
        </w:rPr>
        <w:t>始前未转出求是数学班的学生主修专业直接确认为数学与应用数学专业</w:t>
      </w:r>
      <w:bookmarkStart w:id="0" w:name="_GoBack"/>
      <w:bookmarkEnd w:id="0"/>
      <w:r w:rsidR="00BD53A1">
        <w:rPr>
          <w:rFonts w:ascii="仿宋" w:eastAsia="仿宋" w:hAnsi="仿宋" w:hint="eastAsia"/>
          <w:bCs/>
          <w:sz w:val="28"/>
          <w:szCs w:val="28"/>
        </w:rPr>
        <w:t>，</w:t>
      </w:r>
      <w:r>
        <w:rPr>
          <w:rFonts w:ascii="仿宋" w:eastAsia="仿宋" w:hAnsi="仿宋" w:hint="eastAsia"/>
          <w:bCs/>
          <w:sz w:val="28"/>
          <w:szCs w:val="28"/>
        </w:rPr>
        <w:t>其余学生参照如下比例确认主修专业</w:t>
      </w:r>
      <w:r w:rsidR="0092176C">
        <w:rPr>
          <w:rFonts w:ascii="仿宋" w:eastAsia="仿宋" w:hAnsi="仿宋" w:hint="eastAsia"/>
          <w:bCs/>
          <w:sz w:val="28"/>
          <w:szCs w:val="28"/>
        </w:rPr>
        <w:t>：</w:t>
      </w:r>
    </w:p>
    <w:tbl>
      <w:tblPr>
        <w:tblW w:w="83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4395"/>
      </w:tblGrid>
      <w:tr w:rsidR="002E0EF8">
        <w:tc>
          <w:tcPr>
            <w:tcW w:w="3964" w:type="dxa"/>
            <w:vAlign w:val="center"/>
          </w:tcPr>
          <w:p w:rsidR="002E0EF8" w:rsidRDefault="0092176C">
            <w:pPr>
              <w:spacing w:line="360" w:lineRule="auto"/>
              <w:jc w:val="center"/>
              <w:rPr>
                <w:rFonts w:ascii="仿宋" w:eastAsia="仿宋" w:hAnsi="仿宋"/>
                <w:b/>
                <w:bCs/>
                <w:sz w:val="30"/>
                <w:szCs w:val="30"/>
              </w:rPr>
            </w:pPr>
            <w:r>
              <w:rPr>
                <w:rFonts w:ascii="仿宋" w:eastAsia="仿宋" w:hAnsi="仿宋" w:hint="eastAsia"/>
                <w:b/>
                <w:bCs/>
                <w:sz w:val="30"/>
                <w:szCs w:val="30"/>
              </w:rPr>
              <w:t>类内专业名称</w:t>
            </w:r>
          </w:p>
        </w:tc>
        <w:tc>
          <w:tcPr>
            <w:tcW w:w="4395" w:type="dxa"/>
            <w:vAlign w:val="center"/>
          </w:tcPr>
          <w:p w:rsidR="002E0EF8" w:rsidRDefault="0092176C">
            <w:pPr>
              <w:spacing w:line="360" w:lineRule="auto"/>
              <w:jc w:val="center"/>
              <w:rPr>
                <w:rFonts w:ascii="仿宋" w:eastAsia="仿宋" w:hAnsi="仿宋"/>
                <w:b/>
                <w:bCs/>
                <w:sz w:val="30"/>
                <w:szCs w:val="30"/>
              </w:rPr>
            </w:pPr>
            <w:r>
              <w:rPr>
                <w:rFonts w:ascii="仿宋" w:eastAsia="仿宋" w:hAnsi="仿宋" w:hint="eastAsia"/>
                <w:b/>
                <w:bCs/>
                <w:sz w:val="30"/>
                <w:szCs w:val="30"/>
              </w:rPr>
              <w:t>占大类招生人数比例</w:t>
            </w:r>
          </w:p>
        </w:tc>
      </w:tr>
      <w:tr w:rsidR="002E0EF8">
        <w:tc>
          <w:tcPr>
            <w:tcW w:w="3964" w:type="dxa"/>
            <w:vAlign w:val="center"/>
          </w:tcPr>
          <w:p w:rsidR="002E0EF8" w:rsidRDefault="0092176C">
            <w:pPr>
              <w:spacing w:line="360" w:lineRule="auto"/>
              <w:jc w:val="center"/>
              <w:rPr>
                <w:rFonts w:ascii="仿宋" w:eastAsia="仿宋" w:hAnsi="仿宋"/>
                <w:sz w:val="28"/>
                <w:szCs w:val="28"/>
              </w:rPr>
            </w:pPr>
            <w:r>
              <w:rPr>
                <w:rFonts w:ascii="仿宋" w:eastAsia="仿宋" w:hAnsi="仿宋" w:hint="eastAsia"/>
                <w:sz w:val="28"/>
                <w:szCs w:val="28"/>
              </w:rPr>
              <w:t>数学</w:t>
            </w:r>
            <w:r>
              <w:rPr>
                <w:rFonts w:ascii="仿宋" w:eastAsia="仿宋" w:hAnsi="仿宋"/>
                <w:sz w:val="28"/>
                <w:szCs w:val="28"/>
              </w:rPr>
              <w:t>与应用数学</w:t>
            </w:r>
          </w:p>
        </w:tc>
        <w:tc>
          <w:tcPr>
            <w:tcW w:w="4395" w:type="dxa"/>
            <w:vAlign w:val="center"/>
          </w:tcPr>
          <w:p w:rsidR="002E0EF8" w:rsidRPr="00C253D0" w:rsidRDefault="0092176C">
            <w:pPr>
              <w:spacing w:line="360" w:lineRule="auto"/>
              <w:jc w:val="center"/>
              <w:rPr>
                <w:rFonts w:ascii="仿宋" w:eastAsia="仿宋" w:hAnsi="仿宋"/>
                <w:sz w:val="28"/>
                <w:szCs w:val="28"/>
              </w:rPr>
            </w:pPr>
            <w:r w:rsidRPr="00C253D0">
              <w:rPr>
                <w:rFonts w:ascii="仿宋" w:eastAsia="仿宋" w:hAnsi="仿宋" w:hint="eastAsia"/>
                <w:sz w:val="28"/>
                <w:szCs w:val="28"/>
              </w:rPr>
              <w:t>10%</w:t>
            </w:r>
          </w:p>
        </w:tc>
      </w:tr>
      <w:tr w:rsidR="002E0EF8">
        <w:tc>
          <w:tcPr>
            <w:tcW w:w="3964" w:type="dxa"/>
            <w:vAlign w:val="center"/>
          </w:tcPr>
          <w:p w:rsidR="002E0EF8" w:rsidRDefault="0092176C">
            <w:pPr>
              <w:spacing w:line="360" w:lineRule="auto"/>
              <w:jc w:val="center"/>
              <w:rPr>
                <w:rFonts w:ascii="仿宋" w:eastAsia="仿宋" w:hAnsi="仿宋"/>
                <w:sz w:val="28"/>
                <w:szCs w:val="28"/>
              </w:rPr>
            </w:pPr>
            <w:r>
              <w:rPr>
                <w:rFonts w:ascii="仿宋" w:eastAsia="仿宋" w:hAnsi="仿宋" w:hint="eastAsia"/>
                <w:sz w:val="28"/>
                <w:szCs w:val="28"/>
              </w:rPr>
              <w:t>数据科学与大数据技术</w:t>
            </w:r>
          </w:p>
        </w:tc>
        <w:tc>
          <w:tcPr>
            <w:tcW w:w="4395" w:type="dxa"/>
            <w:vAlign w:val="center"/>
          </w:tcPr>
          <w:p w:rsidR="002E0EF8" w:rsidRPr="00C253D0" w:rsidRDefault="0092176C">
            <w:pPr>
              <w:spacing w:line="360" w:lineRule="auto"/>
              <w:jc w:val="center"/>
              <w:rPr>
                <w:rFonts w:ascii="仿宋" w:eastAsia="仿宋" w:hAnsi="仿宋"/>
                <w:sz w:val="28"/>
                <w:szCs w:val="28"/>
              </w:rPr>
            </w:pPr>
            <w:r w:rsidRPr="00C253D0">
              <w:rPr>
                <w:rFonts w:ascii="仿宋" w:eastAsia="仿宋" w:hAnsi="仿宋" w:hint="eastAsia"/>
                <w:sz w:val="28"/>
                <w:szCs w:val="28"/>
              </w:rPr>
              <w:t>45%</w:t>
            </w:r>
          </w:p>
        </w:tc>
      </w:tr>
      <w:tr w:rsidR="002E0EF8">
        <w:tc>
          <w:tcPr>
            <w:tcW w:w="3964" w:type="dxa"/>
            <w:vAlign w:val="center"/>
          </w:tcPr>
          <w:p w:rsidR="002E0EF8" w:rsidRDefault="0092176C">
            <w:pPr>
              <w:spacing w:line="360" w:lineRule="auto"/>
              <w:jc w:val="center"/>
              <w:rPr>
                <w:rFonts w:ascii="仿宋" w:eastAsia="仿宋" w:hAnsi="仿宋"/>
                <w:sz w:val="28"/>
                <w:szCs w:val="28"/>
              </w:rPr>
            </w:pPr>
            <w:r>
              <w:rPr>
                <w:rFonts w:ascii="仿宋" w:eastAsia="仿宋" w:hAnsi="仿宋" w:hint="eastAsia"/>
                <w:sz w:val="28"/>
                <w:szCs w:val="28"/>
              </w:rPr>
              <w:t>金融数学</w:t>
            </w:r>
          </w:p>
        </w:tc>
        <w:tc>
          <w:tcPr>
            <w:tcW w:w="4395" w:type="dxa"/>
            <w:vAlign w:val="center"/>
          </w:tcPr>
          <w:p w:rsidR="002E0EF8" w:rsidRPr="00C253D0" w:rsidRDefault="0092176C">
            <w:pPr>
              <w:spacing w:line="360" w:lineRule="auto"/>
              <w:jc w:val="center"/>
              <w:rPr>
                <w:rFonts w:ascii="仿宋" w:eastAsia="仿宋" w:hAnsi="仿宋"/>
                <w:sz w:val="28"/>
                <w:szCs w:val="28"/>
              </w:rPr>
            </w:pPr>
            <w:r w:rsidRPr="00C253D0">
              <w:rPr>
                <w:rFonts w:ascii="仿宋" w:eastAsia="仿宋" w:hAnsi="仿宋" w:hint="eastAsia"/>
                <w:sz w:val="28"/>
                <w:szCs w:val="28"/>
              </w:rPr>
              <w:t>45%</w:t>
            </w:r>
          </w:p>
        </w:tc>
      </w:tr>
      <w:tr w:rsidR="002E0EF8">
        <w:tc>
          <w:tcPr>
            <w:tcW w:w="3964" w:type="dxa"/>
            <w:vAlign w:val="center"/>
          </w:tcPr>
          <w:p w:rsidR="002E0EF8" w:rsidRDefault="0092176C">
            <w:pPr>
              <w:spacing w:line="360" w:lineRule="auto"/>
              <w:jc w:val="center"/>
              <w:rPr>
                <w:rFonts w:ascii="仿宋" w:eastAsia="仿宋" w:hAnsi="仿宋"/>
                <w:sz w:val="28"/>
                <w:szCs w:val="28"/>
              </w:rPr>
            </w:pPr>
            <w:r>
              <w:rPr>
                <w:rFonts w:ascii="仿宋" w:eastAsia="仿宋" w:hAnsi="仿宋" w:hint="eastAsia"/>
                <w:sz w:val="28"/>
                <w:szCs w:val="28"/>
              </w:rPr>
              <w:t>合计：</w:t>
            </w:r>
          </w:p>
        </w:tc>
        <w:tc>
          <w:tcPr>
            <w:tcW w:w="4395" w:type="dxa"/>
            <w:vAlign w:val="center"/>
          </w:tcPr>
          <w:p w:rsidR="002E0EF8" w:rsidRDefault="0092176C">
            <w:pPr>
              <w:spacing w:line="360" w:lineRule="auto"/>
              <w:jc w:val="center"/>
              <w:rPr>
                <w:rFonts w:ascii="仿宋" w:eastAsia="仿宋" w:hAnsi="仿宋"/>
                <w:sz w:val="28"/>
                <w:szCs w:val="28"/>
              </w:rPr>
            </w:pPr>
            <w:r>
              <w:rPr>
                <w:rFonts w:ascii="仿宋" w:eastAsia="仿宋" w:hAnsi="仿宋" w:hint="eastAsia"/>
                <w:sz w:val="28"/>
                <w:szCs w:val="28"/>
              </w:rPr>
              <w:t>100</w:t>
            </w:r>
            <w:r>
              <w:rPr>
                <w:rFonts w:ascii="仿宋" w:eastAsia="仿宋" w:hAnsi="仿宋"/>
                <w:sz w:val="28"/>
                <w:szCs w:val="28"/>
              </w:rPr>
              <w:t>%</w:t>
            </w:r>
          </w:p>
        </w:tc>
      </w:tr>
    </w:tbl>
    <w:p w:rsidR="002E0EF8" w:rsidRDefault="0092176C">
      <w:pPr>
        <w:pStyle w:val="a3"/>
        <w:adjustRightInd w:val="0"/>
        <w:snapToGrid w:val="0"/>
        <w:spacing w:line="360" w:lineRule="auto"/>
        <w:ind w:firstLineChars="200" w:firstLine="560"/>
        <w:jc w:val="left"/>
        <w:rPr>
          <w:rFonts w:ascii="仿宋" w:eastAsia="仿宋" w:hAnsi="仿宋"/>
          <w:bCs/>
          <w:sz w:val="28"/>
          <w:szCs w:val="28"/>
        </w:rPr>
      </w:pPr>
      <w:r>
        <w:rPr>
          <w:rFonts w:ascii="仿宋" w:eastAsia="仿宋" w:hAnsi="仿宋" w:hint="eastAsia"/>
          <w:bCs/>
          <w:sz w:val="28"/>
          <w:szCs w:val="28"/>
        </w:rPr>
        <w:t>主修专业确认前学院根据实际情况并充分考虑学生意愿确定各专业实际接收名额。</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hint="eastAsia"/>
          <w:sz w:val="28"/>
          <w:szCs w:val="28"/>
        </w:rPr>
        <w:t>（二）</w:t>
      </w:r>
      <w:r>
        <w:rPr>
          <w:rFonts w:ascii="仿宋" w:eastAsia="仿宋" w:hAnsi="仿宋"/>
          <w:sz w:val="28"/>
          <w:szCs w:val="28"/>
        </w:rPr>
        <w:t>主修专业确认</w:t>
      </w:r>
      <w:r>
        <w:rPr>
          <w:rFonts w:ascii="仿宋" w:eastAsia="仿宋" w:hAnsi="仿宋" w:hint="eastAsia"/>
          <w:sz w:val="28"/>
          <w:szCs w:val="28"/>
        </w:rPr>
        <w:t>遴选</w:t>
      </w:r>
      <w:r>
        <w:rPr>
          <w:rFonts w:ascii="仿宋" w:eastAsia="仿宋" w:hAnsi="仿宋"/>
          <w:sz w:val="28"/>
          <w:szCs w:val="28"/>
        </w:rPr>
        <w:t>工作程序</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sz w:val="28"/>
          <w:szCs w:val="28"/>
        </w:rPr>
        <w:t>主修专业确认</w:t>
      </w:r>
      <w:r>
        <w:rPr>
          <w:rFonts w:ascii="仿宋" w:eastAsia="仿宋" w:hAnsi="仿宋" w:hint="eastAsia"/>
          <w:sz w:val="28"/>
          <w:szCs w:val="28"/>
        </w:rPr>
        <w:t>遴选</w:t>
      </w:r>
      <w:r>
        <w:rPr>
          <w:rFonts w:ascii="仿宋" w:eastAsia="仿宋" w:hAnsi="仿宋"/>
          <w:sz w:val="28"/>
          <w:szCs w:val="28"/>
        </w:rPr>
        <w:t>工作分为准备、指导、申报、</w:t>
      </w:r>
      <w:r>
        <w:rPr>
          <w:rFonts w:ascii="仿宋" w:eastAsia="仿宋" w:hAnsi="仿宋" w:hint="eastAsia"/>
          <w:sz w:val="28"/>
          <w:szCs w:val="28"/>
        </w:rPr>
        <w:t>遴选</w:t>
      </w:r>
      <w:r>
        <w:rPr>
          <w:rFonts w:ascii="仿宋" w:eastAsia="仿宋" w:hAnsi="仿宋"/>
          <w:sz w:val="28"/>
          <w:szCs w:val="28"/>
        </w:rPr>
        <w:t>和公示5个阶段。</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 xml:space="preserve"> </w:t>
      </w:r>
      <w:r>
        <w:rPr>
          <w:rFonts w:ascii="仿宋" w:eastAsia="仿宋" w:hAnsi="仿宋"/>
          <w:sz w:val="28"/>
          <w:szCs w:val="28"/>
        </w:rPr>
        <w:t>准备阶段</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sz w:val="28"/>
          <w:szCs w:val="28"/>
        </w:rPr>
        <w:t>成立本科生主修专业确认工作委员会，</w:t>
      </w:r>
      <w:r>
        <w:rPr>
          <w:rFonts w:ascii="仿宋" w:eastAsia="仿宋" w:hAnsi="仿宋" w:hint="eastAsia"/>
          <w:sz w:val="28"/>
          <w:szCs w:val="28"/>
        </w:rPr>
        <w:t>制订</w:t>
      </w:r>
      <w:r>
        <w:rPr>
          <w:rFonts w:ascii="仿宋" w:eastAsia="仿宋" w:hAnsi="仿宋"/>
          <w:sz w:val="28"/>
          <w:szCs w:val="28"/>
        </w:rPr>
        <w:t>《</w:t>
      </w:r>
      <w:r>
        <w:rPr>
          <w:rFonts w:ascii="仿宋" w:eastAsia="仿宋" w:hAnsi="仿宋" w:hint="eastAsia"/>
          <w:sz w:val="28"/>
          <w:szCs w:val="28"/>
        </w:rPr>
        <w:t>数学</w:t>
      </w:r>
      <w:r>
        <w:rPr>
          <w:rFonts w:ascii="仿宋" w:eastAsia="仿宋" w:hAnsi="仿宋"/>
          <w:sz w:val="28"/>
          <w:szCs w:val="28"/>
        </w:rPr>
        <w:t>学院</w:t>
      </w:r>
      <w:r>
        <w:rPr>
          <w:rFonts w:ascii="仿宋" w:eastAsia="仿宋" w:hAnsi="仿宋" w:hint="eastAsia"/>
          <w:sz w:val="28"/>
          <w:szCs w:val="28"/>
        </w:rPr>
        <w:t>202</w:t>
      </w:r>
      <w:r w:rsidR="00235858">
        <w:rPr>
          <w:rFonts w:ascii="仿宋" w:eastAsia="仿宋" w:hAnsi="仿宋"/>
          <w:sz w:val="28"/>
          <w:szCs w:val="28"/>
        </w:rPr>
        <w:t>4</w:t>
      </w:r>
      <w:r>
        <w:rPr>
          <w:rFonts w:ascii="仿宋" w:eastAsia="仿宋" w:hAnsi="仿宋" w:hint="eastAsia"/>
          <w:sz w:val="28"/>
          <w:szCs w:val="28"/>
        </w:rPr>
        <w:t>级本科生</w:t>
      </w:r>
      <w:r>
        <w:rPr>
          <w:rFonts w:ascii="仿宋" w:eastAsia="仿宋" w:hAnsi="仿宋"/>
          <w:sz w:val="28"/>
          <w:szCs w:val="28"/>
        </w:rPr>
        <w:t>主修专业确认实施细则》。</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 xml:space="preserve"> </w:t>
      </w:r>
      <w:r>
        <w:rPr>
          <w:rFonts w:ascii="仿宋" w:eastAsia="仿宋" w:hAnsi="仿宋"/>
          <w:sz w:val="28"/>
          <w:szCs w:val="28"/>
        </w:rPr>
        <w:t>指导阶段</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hint="eastAsia"/>
          <w:sz w:val="28"/>
          <w:szCs w:val="28"/>
        </w:rPr>
        <w:lastRenderedPageBreak/>
        <w:t>学院在学生入学报到期间</w:t>
      </w:r>
      <w:r>
        <w:rPr>
          <w:rFonts w:ascii="仿宋" w:eastAsia="仿宋" w:hAnsi="仿宋"/>
          <w:sz w:val="28"/>
          <w:szCs w:val="28"/>
        </w:rPr>
        <w:t>发布《</w:t>
      </w:r>
      <w:r>
        <w:rPr>
          <w:rFonts w:ascii="仿宋" w:eastAsia="仿宋" w:hAnsi="仿宋" w:hint="eastAsia"/>
          <w:sz w:val="28"/>
          <w:szCs w:val="28"/>
        </w:rPr>
        <w:t>数学学院202</w:t>
      </w:r>
      <w:r w:rsidR="00235858">
        <w:rPr>
          <w:rFonts w:ascii="仿宋" w:eastAsia="仿宋" w:hAnsi="仿宋"/>
          <w:sz w:val="28"/>
          <w:szCs w:val="28"/>
        </w:rPr>
        <w:t>4</w:t>
      </w:r>
      <w:r>
        <w:rPr>
          <w:rFonts w:ascii="仿宋" w:eastAsia="仿宋" w:hAnsi="仿宋" w:hint="eastAsia"/>
          <w:sz w:val="28"/>
          <w:szCs w:val="28"/>
        </w:rPr>
        <w:t>级本科生</w:t>
      </w:r>
      <w:r>
        <w:rPr>
          <w:rFonts w:ascii="仿宋" w:eastAsia="仿宋" w:hAnsi="仿宋"/>
          <w:sz w:val="28"/>
          <w:szCs w:val="28"/>
        </w:rPr>
        <w:t>主修专业确认实施细则》，学生了解相关政策；</w:t>
      </w:r>
      <w:r w:rsidR="00A511D9">
        <w:rPr>
          <w:rFonts w:ascii="仿宋" w:eastAsia="仿宋" w:hAnsi="仿宋" w:hint="eastAsia"/>
          <w:sz w:val="28"/>
          <w:szCs w:val="28"/>
        </w:rPr>
        <w:t>主修专业确认前</w:t>
      </w:r>
      <w:r>
        <w:rPr>
          <w:rFonts w:ascii="仿宋" w:eastAsia="仿宋" w:hAnsi="仿宋"/>
          <w:sz w:val="28"/>
          <w:szCs w:val="28"/>
        </w:rPr>
        <w:t>通过专业介绍、政策宣讲等多元化形式，使学生充分了解各专业方向和培养特色，并为学生提供个人职业生涯规划等相关专业性咨询，引导学生正确选择专业。</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 xml:space="preserve"> </w:t>
      </w:r>
      <w:r>
        <w:rPr>
          <w:rFonts w:ascii="仿宋" w:eastAsia="仿宋" w:hAnsi="仿宋"/>
          <w:sz w:val="28"/>
          <w:szCs w:val="28"/>
        </w:rPr>
        <w:t>申报阶段</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hint="eastAsia"/>
          <w:sz w:val="28"/>
          <w:szCs w:val="28"/>
        </w:rPr>
        <w:t>学生根据自身的特点和成绩，并参考各专业基本名额，经过全面及慎重考虑后，</w:t>
      </w:r>
      <w:r>
        <w:rPr>
          <w:rFonts w:ascii="仿宋" w:eastAsia="仿宋" w:hAnsi="仿宋"/>
          <w:sz w:val="28"/>
          <w:szCs w:val="28"/>
        </w:rPr>
        <w:t>在</w:t>
      </w:r>
      <w:r>
        <w:rPr>
          <w:rFonts w:ascii="仿宋" w:eastAsia="仿宋" w:hAnsi="仿宋" w:hint="eastAsia"/>
          <w:sz w:val="28"/>
          <w:szCs w:val="28"/>
        </w:rPr>
        <w:t>第二学年第二学期学院规定时间内，在学校教务管理系统中（http://classes.tju.edu.cn）一次性提交对本大类所有专业排序的志愿申请。</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hint="eastAsia"/>
          <w:sz w:val="28"/>
          <w:szCs w:val="28"/>
        </w:rPr>
        <w:t>志愿填报截止后不能变更。如学生未按时提交覆盖所有类内专业的志愿申请，学院将通过教务管理系统自动为该生在所属大类中分配有余额的专业作为该生的主修专业。</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 xml:space="preserve"> 遴选</w:t>
      </w:r>
      <w:r>
        <w:rPr>
          <w:rFonts w:ascii="仿宋" w:eastAsia="仿宋" w:hAnsi="仿宋"/>
          <w:sz w:val="28"/>
          <w:szCs w:val="28"/>
        </w:rPr>
        <w:t>阶段</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bCs/>
          <w:sz w:val="28"/>
          <w:szCs w:val="28"/>
        </w:rPr>
        <w:t>每位学生选择3个专业并排序，</w:t>
      </w:r>
      <w:r>
        <w:rPr>
          <w:rFonts w:ascii="仿宋" w:eastAsia="仿宋" w:hAnsi="仿宋" w:hint="eastAsia"/>
          <w:sz w:val="28"/>
          <w:szCs w:val="28"/>
        </w:rPr>
        <w:t>学院本科生主修专业确认工作委员会按照</w:t>
      </w:r>
      <w:r w:rsidRPr="00A107F0">
        <w:rPr>
          <w:rFonts w:ascii="仿宋" w:eastAsia="仿宋" w:hAnsi="仿宋" w:hint="eastAsia"/>
          <w:sz w:val="28"/>
          <w:szCs w:val="28"/>
        </w:rPr>
        <w:t>“</w:t>
      </w:r>
      <w:r w:rsidRPr="00C253D0">
        <w:rPr>
          <w:rFonts w:ascii="仿宋" w:eastAsia="仿宋" w:hAnsi="仿宋" w:hint="eastAsia"/>
          <w:sz w:val="28"/>
          <w:szCs w:val="28"/>
        </w:rPr>
        <w:t>志愿优先，参考分数”</w:t>
      </w:r>
      <w:r>
        <w:rPr>
          <w:rFonts w:ascii="仿宋" w:eastAsia="仿宋" w:hAnsi="仿宋" w:hint="eastAsia"/>
          <w:sz w:val="28"/>
          <w:szCs w:val="28"/>
        </w:rPr>
        <w:t>的原则，自前向后进行学生主修专业的确认和遴选，具体实施办法如下：</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hint="eastAsia"/>
          <w:sz w:val="28"/>
          <w:szCs w:val="28"/>
        </w:rPr>
        <w:t>（1）对每位学生前三个学期的学习成绩按照如下公式计算总分后进行排序，并按照所报专业的次序进行主修专业的确认和遴选。</w:t>
      </w:r>
    </w:p>
    <w:p w:rsidR="002E0EF8" w:rsidRPr="00A107F0" w:rsidRDefault="0092176C">
      <w:pPr>
        <w:adjustRightInd w:val="0"/>
        <w:snapToGrid w:val="0"/>
        <w:spacing w:line="360" w:lineRule="auto"/>
        <w:ind w:firstLineChars="200" w:firstLine="560"/>
        <w:jc w:val="left"/>
        <w:rPr>
          <w:rFonts w:ascii="仿宋" w:eastAsia="仿宋" w:hAnsi="仿宋"/>
          <w:sz w:val="28"/>
          <w:szCs w:val="28"/>
        </w:rPr>
      </w:pPr>
      <w:r w:rsidRPr="00A107F0">
        <w:rPr>
          <w:rFonts w:ascii="仿宋" w:eastAsia="仿宋" w:hAnsi="仿宋" w:hint="eastAsia"/>
          <w:sz w:val="28"/>
          <w:szCs w:val="28"/>
        </w:rPr>
        <w:t>总分</w:t>
      </w:r>
      <w:r w:rsidRPr="003171E3">
        <w:rPr>
          <w:rFonts w:ascii="仿宋" w:eastAsia="仿宋" w:hAnsi="仿宋" w:hint="eastAsia"/>
          <w:sz w:val="28"/>
          <w:szCs w:val="28"/>
        </w:rPr>
        <w:t>=数学分析A-C、高等代数A-B、抽象代数、概率论、常微分方程与计算机语言</w:t>
      </w:r>
      <w:r w:rsidRPr="003171E3">
        <w:rPr>
          <w:rFonts w:ascii="仿宋" w:eastAsia="仿宋" w:hAnsi="仿宋"/>
          <w:sz w:val="28"/>
          <w:szCs w:val="28"/>
        </w:rPr>
        <w:t>9</w:t>
      </w:r>
      <w:r w:rsidRPr="003171E3">
        <w:rPr>
          <w:rFonts w:ascii="仿宋" w:eastAsia="仿宋" w:hAnsi="仿宋" w:hint="eastAsia"/>
          <w:sz w:val="28"/>
          <w:szCs w:val="28"/>
        </w:rPr>
        <w:t xml:space="preserve">门课程的加权平均分*70%  +  </w:t>
      </w:r>
      <w:r w:rsidR="0053598E" w:rsidRPr="003171E3">
        <w:rPr>
          <w:rFonts w:ascii="仿宋" w:eastAsia="仿宋" w:hAnsi="仿宋" w:hint="eastAsia"/>
          <w:sz w:val="28"/>
          <w:szCs w:val="28"/>
        </w:rPr>
        <w:t>规定学期内的思想政治、</w:t>
      </w:r>
      <w:r w:rsidRPr="003171E3">
        <w:rPr>
          <w:rFonts w:ascii="仿宋" w:eastAsia="仿宋" w:hAnsi="仿宋" w:hint="eastAsia"/>
          <w:sz w:val="28"/>
          <w:szCs w:val="28"/>
        </w:rPr>
        <w:t>物理</w:t>
      </w:r>
      <w:r w:rsidR="00C253D0" w:rsidRPr="003171E3">
        <w:rPr>
          <w:rFonts w:ascii="仿宋" w:eastAsia="仿宋" w:hAnsi="仿宋" w:hint="eastAsia"/>
          <w:sz w:val="28"/>
          <w:szCs w:val="28"/>
        </w:rPr>
        <w:t>、计算机</w:t>
      </w:r>
      <w:r w:rsidRPr="003171E3">
        <w:rPr>
          <w:rFonts w:ascii="仿宋" w:eastAsia="仿宋" w:hAnsi="仿宋" w:hint="eastAsia"/>
          <w:sz w:val="28"/>
          <w:szCs w:val="28"/>
        </w:rPr>
        <w:t>必修课程（包含思想道德与</w:t>
      </w:r>
      <w:r w:rsidR="00643868" w:rsidRPr="003171E3">
        <w:rPr>
          <w:rFonts w:ascii="仿宋" w:eastAsia="仿宋" w:hAnsi="仿宋" w:hint="eastAsia"/>
          <w:sz w:val="28"/>
          <w:szCs w:val="28"/>
        </w:rPr>
        <w:t>法制</w:t>
      </w:r>
      <w:r w:rsidRPr="003171E3">
        <w:rPr>
          <w:rFonts w:ascii="仿宋" w:eastAsia="仿宋" w:hAnsi="仿宋" w:hint="eastAsia"/>
          <w:sz w:val="28"/>
          <w:szCs w:val="28"/>
        </w:rPr>
        <w:t>、中国近现代史纲要、马克思主义基本原理、大学物理1A、1B、物理实验A</w:t>
      </w:r>
      <w:r w:rsidR="00C253D0" w:rsidRPr="003171E3">
        <w:rPr>
          <w:rFonts w:ascii="仿宋" w:eastAsia="仿宋" w:hAnsi="仿宋" w:hint="eastAsia"/>
          <w:sz w:val="28"/>
          <w:szCs w:val="28"/>
        </w:rPr>
        <w:t>、人工智能导论，</w:t>
      </w:r>
      <w:r w:rsidR="00280DC1" w:rsidRPr="003171E3">
        <w:rPr>
          <w:rFonts w:ascii="仿宋" w:eastAsia="仿宋" w:hAnsi="仿宋" w:hint="eastAsia"/>
          <w:sz w:val="28"/>
          <w:szCs w:val="28"/>
        </w:rPr>
        <w:t>不包含大学英语相关课程</w:t>
      </w:r>
      <w:r w:rsidRPr="003171E3">
        <w:rPr>
          <w:rFonts w:ascii="仿宋" w:eastAsia="仿宋" w:hAnsi="仿宋" w:hint="eastAsia"/>
          <w:sz w:val="28"/>
          <w:szCs w:val="28"/>
        </w:rPr>
        <w:t>）的加权平均分*30%。</w:t>
      </w:r>
    </w:p>
    <w:p w:rsidR="002E0EF8" w:rsidRPr="00A107F0" w:rsidRDefault="0092176C">
      <w:pPr>
        <w:adjustRightInd w:val="0"/>
        <w:snapToGrid w:val="0"/>
        <w:spacing w:line="360" w:lineRule="auto"/>
        <w:ind w:firstLineChars="200" w:firstLine="560"/>
        <w:jc w:val="left"/>
        <w:rPr>
          <w:rFonts w:ascii="仿宋" w:eastAsia="仿宋" w:hAnsi="仿宋"/>
          <w:sz w:val="28"/>
          <w:szCs w:val="28"/>
        </w:rPr>
      </w:pPr>
      <w:r w:rsidRPr="00A107F0">
        <w:rPr>
          <w:rFonts w:ascii="仿宋" w:eastAsia="仿宋" w:hAnsi="仿宋" w:hint="eastAsia"/>
          <w:sz w:val="28"/>
          <w:szCs w:val="28"/>
        </w:rPr>
        <w:t>说明：1）若出现总分相等，按“数学分析”与“高等代数”加权平均成绩之和再排序；2）</w:t>
      </w:r>
      <w:r w:rsidRPr="00B13067">
        <w:rPr>
          <w:rFonts w:ascii="仿宋" w:eastAsia="仿宋" w:hAnsi="仿宋" w:hint="eastAsia"/>
          <w:sz w:val="28"/>
          <w:szCs w:val="28"/>
        </w:rPr>
        <w:t>第一志愿选择主修数据科学与大数据技术专业的</w:t>
      </w:r>
      <w:r w:rsidRPr="00B13067">
        <w:rPr>
          <w:rFonts w:ascii="仿宋" w:eastAsia="仿宋" w:hAnsi="仿宋" w:hint="eastAsia"/>
          <w:sz w:val="28"/>
          <w:szCs w:val="28"/>
        </w:rPr>
        <w:lastRenderedPageBreak/>
        <w:t>学生，其“计算机语言”课程成绩必须及格；</w:t>
      </w:r>
      <w:r w:rsidRPr="00A107F0">
        <w:rPr>
          <w:rFonts w:ascii="仿宋" w:eastAsia="仿宋" w:hAnsi="仿宋" w:hint="eastAsia"/>
          <w:sz w:val="28"/>
          <w:szCs w:val="28"/>
        </w:rPr>
        <w:t>3）若某门课程无成绩或缺考，则以零分计入总分；4）若某门课程重修（不包含缓考重修），则以原始分计入总分；5）</w:t>
      </w:r>
      <w:r w:rsidRPr="00A107F0">
        <w:rPr>
          <w:rFonts w:ascii="仿宋" w:eastAsia="仿宋" w:hAnsi="仿宋"/>
          <w:sz w:val="28"/>
          <w:szCs w:val="28"/>
        </w:rPr>
        <w:t>缓考</w:t>
      </w:r>
      <w:r w:rsidRPr="00A107F0">
        <w:rPr>
          <w:rFonts w:ascii="仿宋" w:eastAsia="仿宋" w:hAnsi="仿宋" w:hint="eastAsia"/>
          <w:sz w:val="28"/>
          <w:szCs w:val="28"/>
        </w:rPr>
        <w:t>并且尚未</w:t>
      </w:r>
      <w:r w:rsidRPr="00A107F0">
        <w:rPr>
          <w:rFonts w:ascii="仿宋" w:eastAsia="仿宋" w:hAnsi="仿宋"/>
          <w:sz w:val="28"/>
          <w:szCs w:val="28"/>
        </w:rPr>
        <w:t>取得成绩的</w:t>
      </w:r>
      <w:r w:rsidRPr="00A107F0">
        <w:rPr>
          <w:rFonts w:ascii="仿宋" w:eastAsia="仿宋" w:hAnsi="仿宋" w:hint="eastAsia"/>
          <w:sz w:val="28"/>
          <w:szCs w:val="28"/>
        </w:rPr>
        <w:t>课程不计入</w:t>
      </w:r>
      <w:r w:rsidRPr="00A107F0">
        <w:rPr>
          <w:rFonts w:ascii="仿宋" w:eastAsia="仿宋" w:hAnsi="仿宋"/>
          <w:sz w:val="28"/>
          <w:szCs w:val="28"/>
        </w:rPr>
        <w:t>加权平均</w:t>
      </w:r>
      <w:r w:rsidRPr="00A107F0">
        <w:rPr>
          <w:rFonts w:ascii="仿宋" w:eastAsia="仿宋" w:hAnsi="仿宋" w:hint="eastAsia"/>
          <w:sz w:val="28"/>
          <w:szCs w:val="28"/>
        </w:rPr>
        <w:t>。</w:t>
      </w:r>
    </w:p>
    <w:p w:rsidR="002E0EF8" w:rsidRDefault="0092176C">
      <w:pPr>
        <w:adjustRightInd w:val="0"/>
        <w:snapToGrid w:val="0"/>
        <w:spacing w:line="360" w:lineRule="auto"/>
        <w:ind w:firstLineChars="200" w:firstLine="560"/>
        <w:jc w:val="left"/>
        <w:rPr>
          <w:rFonts w:ascii="仿宋" w:eastAsia="仿宋" w:hAnsi="仿宋"/>
          <w:sz w:val="28"/>
          <w:szCs w:val="28"/>
        </w:rPr>
      </w:pPr>
      <w:r w:rsidRPr="00A107F0">
        <w:rPr>
          <w:rFonts w:ascii="仿宋" w:eastAsia="仿宋" w:hAnsi="仿宋" w:hint="eastAsia"/>
          <w:sz w:val="28"/>
          <w:szCs w:val="28"/>
        </w:rPr>
        <w:t>（2）当类内某一专业的基本名额达到时，该专业从可选择的专业列表中移除，即后续学生不能再进入已移除专业。</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 xml:space="preserve"> </w:t>
      </w:r>
      <w:r>
        <w:rPr>
          <w:rFonts w:ascii="仿宋" w:eastAsia="仿宋" w:hAnsi="仿宋"/>
          <w:sz w:val="28"/>
          <w:szCs w:val="28"/>
        </w:rPr>
        <w:t>公示阶段</w:t>
      </w:r>
    </w:p>
    <w:p w:rsidR="002E0EF8" w:rsidRDefault="0092176C">
      <w:pPr>
        <w:adjustRightInd w:val="0"/>
        <w:snapToGrid w:val="0"/>
        <w:spacing w:line="360" w:lineRule="auto"/>
        <w:ind w:firstLineChars="200" w:firstLine="560"/>
        <w:jc w:val="left"/>
        <w:rPr>
          <w:rFonts w:ascii="仿宋" w:eastAsia="仿宋" w:hAnsi="仿宋"/>
          <w:sz w:val="28"/>
          <w:szCs w:val="28"/>
        </w:rPr>
      </w:pPr>
      <w:r>
        <w:rPr>
          <w:rFonts w:ascii="仿宋" w:eastAsia="仿宋" w:hAnsi="仿宋"/>
          <w:sz w:val="28"/>
          <w:szCs w:val="28"/>
        </w:rPr>
        <w:t>本科生主修专业确认工作委员会确定各专业学生名单，并公示3</w:t>
      </w:r>
      <w:r>
        <w:rPr>
          <w:rFonts w:ascii="仿宋" w:eastAsia="仿宋" w:hAnsi="仿宋" w:hint="eastAsia"/>
          <w:sz w:val="28"/>
          <w:szCs w:val="28"/>
        </w:rPr>
        <w:t>个工作日</w:t>
      </w:r>
      <w:r>
        <w:rPr>
          <w:rFonts w:ascii="仿宋" w:eastAsia="仿宋" w:hAnsi="仿宋"/>
          <w:sz w:val="28"/>
          <w:szCs w:val="28"/>
        </w:rPr>
        <w:t>。</w:t>
      </w:r>
      <w:r>
        <w:rPr>
          <w:rFonts w:ascii="仿宋" w:eastAsia="仿宋" w:hAnsi="仿宋" w:hint="eastAsia"/>
          <w:sz w:val="28"/>
          <w:szCs w:val="28"/>
        </w:rPr>
        <w:t>公示</w:t>
      </w:r>
      <w:r>
        <w:rPr>
          <w:rFonts w:ascii="仿宋" w:eastAsia="仿宋" w:hAnsi="仿宋"/>
          <w:sz w:val="28"/>
          <w:szCs w:val="28"/>
        </w:rPr>
        <w:t>期内如有异议，学生可向主修专业确认工作委员会提交纸质申诉单</w:t>
      </w:r>
      <w:r>
        <w:rPr>
          <w:rFonts w:ascii="仿宋" w:eastAsia="仿宋" w:hAnsi="仿宋" w:hint="eastAsia"/>
          <w:sz w:val="28"/>
          <w:szCs w:val="28"/>
        </w:rPr>
        <w:t>（提交到</w:t>
      </w:r>
      <w:r>
        <w:rPr>
          <w:rFonts w:ascii="仿宋" w:eastAsia="仿宋" w:hAnsi="仿宋"/>
          <w:sz w:val="28"/>
          <w:szCs w:val="28"/>
        </w:rPr>
        <w:t>咨询联系人</w:t>
      </w:r>
      <w:r>
        <w:rPr>
          <w:rFonts w:ascii="仿宋" w:eastAsia="仿宋" w:hAnsi="仿宋" w:hint="eastAsia"/>
          <w:sz w:val="28"/>
          <w:szCs w:val="28"/>
        </w:rPr>
        <w:t>）</w:t>
      </w:r>
      <w:r>
        <w:rPr>
          <w:rFonts w:ascii="仿宋" w:eastAsia="仿宋" w:hAnsi="仿宋"/>
          <w:sz w:val="28"/>
          <w:szCs w:val="28"/>
        </w:rPr>
        <w:t>。经公示无异议后，报教务处审核备案。</w:t>
      </w:r>
    </w:p>
    <w:p w:rsidR="002E0EF8" w:rsidRDefault="0092176C">
      <w:pPr>
        <w:snapToGrid w:val="0"/>
        <w:spacing w:afterLines="50" w:after="156" w:line="300" w:lineRule="auto"/>
        <w:ind w:firstLineChars="200" w:firstLine="560"/>
        <w:outlineLvl w:val="2"/>
        <w:rPr>
          <w:rFonts w:ascii="Times New Roman" w:eastAsia="仿宋" w:hAnsi="Times New Roman" w:cs="Times New Roman"/>
          <w:sz w:val="28"/>
          <w:szCs w:val="28"/>
        </w:rPr>
      </w:pPr>
      <w:r>
        <w:rPr>
          <w:rFonts w:ascii="Times New Roman" w:eastAsia="仿宋" w:hAnsi="Times New Roman" w:cs="Times New Roman"/>
          <w:sz w:val="28"/>
          <w:szCs w:val="28"/>
        </w:rPr>
        <w:t>（三）主修专业确认工作时间安排</w:t>
      </w:r>
    </w:p>
    <w:tbl>
      <w:tblPr>
        <w:tblStyle w:val="ab"/>
        <w:tblW w:w="8330" w:type="dxa"/>
        <w:jc w:val="center"/>
        <w:tblLayout w:type="fixed"/>
        <w:tblLook w:val="04A0" w:firstRow="1" w:lastRow="0" w:firstColumn="1" w:lastColumn="0" w:noHBand="0" w:noVBand="1"/>
      </w:tblPr>
      <w:tblGrid>
        <w:gridCol w:w="2830"/>
        <w:gridCol w:w="5500"/>
      </w:tblGrid>
      <w:tr w:rsidR="002E0EF8">
        <w:trPr>
          <w:jc w:val="center"/>
        </w:trPr>
        <w:tc>
          <w:tcPr>
            <w:tcW w:w="2830" w:type="dxa"/>
            <w:vAlign w:val="center"/>
          </w:tcPr>
          <w:p w:rsidR="002E0EF8" w:rsidRDefault="0092176C">
            <w:pPr>
              <w:snapToGrid w:val="0"/>
              <w:spacing w:beforeLines="25" w:before="78" w:afterLines="25" w:after="78"/>
              <w:jc w:val="center"/>
              <w:rPr>
                <w:rFonts w:ascii="Times New Roman" w:eastAsia="仿宋" w:hAnsi="Times New Roman" w:cs="Times New Roman"/>
                <w:b/>
                <w:sz w:val="28"/>
                <w:szCs w:val="28"/>
              </w:rPr>
            </w:pPr>
            <w:r>
              <w:rPr>
                <w:rFonts w:ascii="Times New Roman" w:eastAsia="仿宋" w:hAnsi="Times New Roman" w:cs="Times New Roman"/>
                <w:b/>
                <w:sz w:val="28"/>
                <w:szCs w:val="28"/>
              </w:rPr>
              <w:t>时间节点</w:t>
            </w:r>
          </w:p>
        </w:tc>
        <w:tc>
          <w:tcPr>
            <w:tcW w:w="5500" w:type="dxa"/>
            <w:vAlign w:val="center"/>
          </w:tcPr>
          <w:p w:rsidR="002E0EF8" w:rsidRDefault="0092176C">
            <w:pPr>
              <w:snapToGrid w:val="0"/>
              <w:spacing w:beforeLines="25" w:before="78" w:afterLines="25" w:after="78"/>
              <w:jc w:val="center"/>
              <w:rPr>
                <w:rFonts w:ascii="Times New Roman" w:eastAsia="仿宋" w:hAnsi="Times New Roman" w:cs="Times New Roman"/>
                <w:b/>
                <w:sz w:val="28"/>
                <w:szCs w:val="28"/>
              </w:rPr>
            </w:pPr>
            <w:r>
              <w:rPr>
                <w:rFonts w:ascii="Times New Roman" w:eastAsia="仿宋" w:hAnsi="Times New Roman" w:cs="Times New Roman"/>
                <w:b/>
                <w:sz w:val="28"/>
                <w:szCs w:val="28"/>
              </w:rPr>
              <w:t>工作进程</w:t>
            </w:r>
          </w:p>
        </w:tc>
      </w:tr>
      <w:tr w:rsidR="002E0EF8">
        <w:trPr>
          <w:jc w:val="center"/>
        </w:trPr>
        <w:tc>
          <w:tcPr>
            <w:tcW w:w="2830" w:type="dxa"/>
            <w:vAlign w:val="center"/>
          </w:tcPr>
          <w:p w:rsidR="002E0EF8" w:rsidRDefault="0092176C" w:rsidP="00673F69">
            <w:pPr>
              <w:snapToGrid w:val="0"/>
              <w:spacing w:beforeLines="25" w:before="78" w:afterLines="25" w:after="78"/>
              <w:rPr>
                <w:rFonts w:ascii="Times New Roman" w:eastAsia="仿宋" w:hAnsi="Times New Roman" w:cs="Times New Roman"/>
                <w:sz w:val="28"/>
                <w:szCs w:val="28"/>
              </w:rPr>
            </w:pPr>
            <w:r>
              <w:rPr>
                <w:rFonts w:ascii="Times New Roman" w:eastAsia="仿宋" w:hAnsi="Times New Roman" w:cs="Times New Roman" w:hint="eastAsia"/>
                <w:sz w:val="28"/>
                <w:szCs w:val="28"/>
              </w:rPr>
              <w:t>20</w:t>
            </w:r>
            <w:r w:rsidR="00817568">
              <w:rPr>
                <w:rFonts w:ascii="Times New Roman" w:eastAsia="仿宋" w:hAnsi="Times New Roman" w:cs="Times New Roman"/>
                <w:sz w:val="28"/>
                <w:szCs w:val="28"/>
              </w:rPr>
              <w:t>2</w:t>
            </w:r>
            <w:r w:rsidR="00673F69">
              <w:rPr>
                <w:rFonts w:ascii="Times New Roman" w:eastAsia="仿宋" w:hAnsi="Times New Roman" w:cs="Times New Roman"/>
                <w:sz w:val="28"/>
                <w:szCs w:val="28"/>
              </w:rPr>
              <w:t>4</w:t>
            </w:r>
            <w:r>
              <w:rPr>
                <w:rFonts w:ascii="Times New Roman" w:eastAsia="仿宋" w:hAnsi="Times New Roman" w:cs="Times New Roman" w:hint="eastAsia"/>
                <w:sz w:val="28"/>
                <w:szCs w:val="28"/>
              </w:rPr>
              <w:t>年学生入学前</w:t>
            </w:r>
          </w:p>
        </w:tc>
        <w:tc>
          <w:tcPr>
            <w:tcW w:w="5500" w:type="dxa"/>
            <w:vAlign w:val="center"/>
          </w:tcPr>
          <w:p w:rsidR="002E0EF8" w:rsidRDefault="0092176C" w:rsidP="00673F69">
            <w:pPr>
              <w:snapToGrid w:val="0"/>
              <w:spacing w:beforeLines="25" w:before="78" w:afterLines="25" w:after="78"/>
              <w:jc w:val="center"/>
              <w:rPr>
                <w:rFonts w:ascii="Times New Roman" w:eastAsia="仿宋" w:hAnsi="Times New Roman" w:cs="Times New Roman"/>
                <w:sz w:val="28"/>
                <w:szCs w:val="28"/>
              </w:rPr>
            </w:pPr>
            <w:r>
              <w:rPr>
                <w:rFonts w:ascii="Times New Roman" w:eastAsia="仿宋" w:hAnsi="Times New Roman" w:cs="Times New Roman"/>
                <w:sz w:val="28"/>
                <w:szCs w:val="28"/>
              </w:rPr>
              <w:t>发布《</w:t>
            </w:r>
            <w:r>
              <w:rPr>
                <w:rFonts w:ascii="Times New Roman" w:eastAsia="仿宋" w:hAnsi="Times New Roman" w:cs="Times New Roman" w:hint="eastAsia"/>
                <w:sz w:val="28"/>
                <w:szCs w:val="28"/>
              </w:rPr>
              <w:t>数学</w:t>
            </w:r>
            <w:r>
              <w:rPr>
                <w:rFonts w:ascii="Times New Roman" w:eastAsia="仿宋" w:hAnsi="Times New Roman" w:cs="Times New Roman"/>
                <w:sz w:val="28"/>
                <w:szCs w:val="28"/>
              </w:rPr>
              <w:t>学院</w:t>
            </w:r>
            <w:r>
              <w:rPr>
                <w:rFonts w:ascii="Times New Roman" w:eastAsia="仿宋" w:hAnsi="Times New Roman" w:cs="Times New Roman" w:hint="eastAsia"/>
                <w:sz w:val="28"/>
                <w:szCs w:val="28"/>
              </w:rPr>
              <w:t>20</w:t>
            </w:r>
            <w:r w:rsidR="00817568">
              <w:rPr>
                <w:rFonts w:ascii="Times New Roman" w:eastAsia="仿宋" w:hAnsi="Times New Roman" w:cs="Times New Roman"/>
                <w:sz w:val="28"/>
                <w:szCs w:val="28"/>
              </w:rPr>
              <w:t>2</w:t>
            </w:r>
            <w:r w:rsidR="00673F69">
              <w:rPr>
                <w:rFonts w:ascii="Times New Roman" w:eastAsia="仿宋" w:hAnsi="Times New Roman" w:cs="Times New Roman"/>
                <w:sz w:val="28"/>
                <w:szCs w:val="28"/>
              </w:rPr>
              <w:t>4</w:t>
            </w:r>
            <w:r>
              <w:rPr>
                <w:rFonts w:ascii="Times New Roman" w:eastAsia="仿宋" w:hAnsi="Times New Roman" w:cs="Times New Roman" w:hint="eastAsia"/>
                <w:sz w:val="28"/>
                <w:szCs w:val="28"/>
              </w:rPr>
              <w:t>级本科生</w:t>
            </w:r>
            <w:r>
              <w:rPr>
                <w:rFonts w:ascii="Times New Roman" w:eastAsia="仿宋" w:hAnsi="Times New Roman" w:cs="Times New Roman"/>
                <w:sz w:val="28"/>
                <w:szCs w:val="28"/>
              </w:rPr>
              <w:t>主修专业确认实施细则》</w:t>
            </w:r>
          </w:p>
        </w:tc>
      </w:tr>
      <w:tr w:rsidR="002E0EF8">
        <w:trPr>
          <w:jc w:val="center"/>
        </w:trPr>
        <w:tc>
          <w:tcPr>
            <w:tcW w:w="2830" w:type="dxa"/>
            <w:vAlign w:val="center"/>
          </w:tcPr>
          <w:p w:rsidR="002E0EF8" w:rsidRDefault="0092176C" w:rsidP="00673F69">
            <w:pPr>
              <w:snapToGrid w:val="0"/>
              <w:spacing w:beforeLines="25" w:before="78" w:afterLines="25" w:after="78"/>
              <w:rPr>
                <w:rFonts w:ascii="Times New Roman" w:eastAsia="仿宋" w:hAnsi="Times New Roman" w:cs="Times New Roman"/>
                <w:sz w:val="28"/>
                <w:szCs w:val="28"/>
              </w:rPr>
            </w:pPr>
            <w:r>
              <w:rPr>
                <w:rFonts w:ascii="Times New Roman" w:eastAsia="仿宋" w:hAnsi="Times New Roman" w:cs="Times New Roman" w:hint="eastAsia"/>
                <w:sz w:val="28"/>
                <w:szCs w:val="28"/>
              </w:rPr>
              <w:t>20</w:t>
            </w:r>
            <w:r w:rsidR="00514780">
              <w:rPr>
                <w:rFonts w:ascii="Times New Roman" w:eastAsia="仿宋" w:hAnsi="Times New Roman" w:cs="Times New Roman"/>
                <w:sz w:val="28"/>
                <w:szCs w:val="28"/>
              </w:rPr>
              <w:t>2</w:t>
            </w:r>
            <w:r w:rsidR="00673F69">
              <w:rPr>
                <w:rFonts w:ascii="Times New Roman" w:eastAsia="仿宋" w:hAnsi="Times New Roman" w:cs="Times New Roman"/>
                <w:sz w:val="28"/>
                <w:szCs w:val="28"/>
              </w:rPr>
              <w:t>6</w:t>
            </w:r>
            <w:r>
              <w:rPr>
                <w:rFonts w:ascii="Times New Roman" w:eastAsia="仿宋" w:hAnsi="Times New Roman" w:cs="Times New Roman" w:hint="eastAsia"/>
                <w:sz w:val="28"/>
                <w:szCs w:val="28"/>
              </w:rPr>
              <w:t>年</w:t>
            </w:r>
            <w:r>
              <w:rPr>
                <w:rFonts w:ascii="Times New Roman" w:eastAsia="仿宋" w:hAnsi="Times New Roman" w:cs="Times New Roman"/>
                <w:sz w:val="28"/>
                <w:szCs w:val="28"/>
              </w:rPr>
              <w:t>3</w:t>
            </w:r>
            <w:r>
              <w:rPr>
                <w:rFonts w:ascii="Times New Roman" w:eastAsia="仿宋" w:hAnsi="Times New Roman" w:cs="Times New Roman" w:hint="eastAsia"/>
                <w:sz w:val="28"/>
                <w:szCs w:val="28"/>
              </w:rPr>
              <w:t>月底之前</w:t>
            </w:r>
          </w:p>
        </w:tc>
        <w:tc>
          <w:tcPr>
            <w:tcW w:w="5500" w:type="dxa"/>
            <w:vAlign w:val="center"/>
          </w:tcPr>
          <w:p w:rsidR="002E0EF8" w:rsidRDefault="0092176C">
            <w:pPr>
              <w:snapToGrid w:val="0"/>
              <w:spacing w:beforeLines="25" w:before="78" w:afterLines="25" w:after="78"/>
              <w:jc w:val="center"/>
              <w:rPr>
                <w:rFonts w:ascii="Times New Roman" w:eastAsia="仿宋" w:hAnsi="Times New Roman" w:cs="Times New Roman"/>
                <w:sz w:val="28"/>
                <w:szCs w:val="28"/>
              </w:rPr>
            </w:pPr>
            <w:r>
              <w:rPr>
                <w:rFonts w:ascii="Times New Roman" w:eastAsia="仿宋" w:hAnsi="Times New Roman" w:cs="Times New Roman" w:hint="eastAsia"/>
                <w:sz w:val="28"/>
                <w:szCs w:val="28"/>
              </w:rPr>
              <w:t>学生</w:t>
            </w:r>
            <w:r>
              <w:rPr>
                <w:rFonts w:ascii="Times New Roman" w:eastAsia="仿宋" w:hAnsi="Times New Roman" w:cs="Times New Roman"/>
                <w:sz w:val="28"/>
                <w:szCs w:val="28"/>
              </w:rPr>
              <w:t>在学校教务管理系统中提交志愿申请</w:t>
            </w:r>
          </w:p>
        </w:tc>
      </w:tr>
      <w:tr w:rsidR="002E0EF8">
        <w:trPr>
          <w:jc w:val="center"/>
        </w:trPr>
        <w:tc>
          <w:tcPr>
            <w:tcW w:w="2830" w:type="dxa"/>
            <w:vAlign w:val="center"/>
          </w:tcPr>
          <w:p w:rsidR="002E0EF8" w:rsidRDefault="0092176C" w:rsidP="006D19AA">
            <w:pPr>
              <w:snapToGrid w:val="0"/>
              <w:spacing w:beforeLines="25" w:before="78" w:afterLines="25" w:after="78"/>
              <w:jc w:val="center"/>
              <w:rPr>
                <w:rFonts w:ascii="Times New Roman" w:eastAsia="仿宋" w:hAnsi="Times New Roman" w:cs="Times New Roman"/>
                <w:sz w:val="28"/>
                <w:szCs w:val="28"/>
              </w:rPr>
            </w:pPr>
            <w:r>
              <w:rPr>
                <w:rFonts w:ascii="Times New Roman" w:eastAsia="仿宋" w:hAnsi="Times New Roman" w:cs="Times New Roman" w:hint="eastAsia"/>
                <w:sz w:val="28"/>
                <w:szCs w:val="28"/>
              </w:rPr>
              <w:t>202</w:t>
            </w:r>
            <w:r w:rsidR="006D19AA">
              <w:rPr>
                <w:rFonts w:ascii="Times New Roman" w:eastAsia="仿宋" w:hAnsi="Times New Roman" w:cs="Times New Roman"/>
                <w:sz w:val="28"/>
                <w:szCs w:val="28"/>
              </w:rPr>
              <w:t>6</w:t>
            </w:r>
            <w:r>
              <w:rPr>
                <w:rFonts w:ascii="Times New Roman" w:eastAsia="仿宋" w:hAnsi="Times New Roman" w:cs="Times New Roman" w:hint="eastAsia"/>
                <w:sz w:val="28"/>
                <w:szCs w:val="28"/>
              </w:rPr>
              <w:t>年</w:t>
            </w:r>
            <w:r>
              <w:rPr>
                <w:rFonts w:ascii="Times New Roman" w:eastAsia="仿宋" w:hAnsi="Times New Roman" w:cs="Times New Roman"/>
                <w:sz w:val="28"/>
                <w:szCs w:val="28"/>
              </w:rPr>
              <w:t>4</w:t>
            </w:r>
            <w:r>
              <w:rPr>
                <w:rFonts w:ascii="Times New Roman" w:eastAsia="仿宋" w:hAnsi="Times New Roman" w:cs="Times New Roman" w:hint="eastAsia"/>
                <w:sz w:val="28"/>
                <w:szCs w:val="28"/>
              </w:rPr>
              <w:t>月（</w:t>
            </w:r>
            <w:r>
              <w:rPr>
                <w:rFonts w:ascii="Times New Roman" w:eastAsia="仿宋" w:hAnsi="Times New Roman" w:cs="Times New Roman" w:hint="eastAsia"/>
                <w:sz w:val="28"/>
                <w:szCs w:val="28"/>
              </w:rPr>
              <w:t>2</w:t>
            </w:r>
            <w:r>
              <w:rPr>
                <w:rFonts w:ascii="Times New Roman" w:eastAsia="仿宋" w:hAnsi="Times New Roman" w:cs="Times New Roman" w:hint="eastAsia"/>
                <w:sz w:val="28"/>
                <w:szCs w:val="28"/>
              </w:rPr>
              <w:t>周）</w:t>
            </w:r>
          </w:p>
        </w:tc>
        <w:tc>
          <w:tcPr>
            <w:tcW w:w="5500" w:type="dxa"/>
            <w:vAlign w:val="center"/>
          </w:tcPr>
          <w:p w:rsidR="002E0EF8" w:rsidRDefault="0092176C">
            <w:pPr>
              <w:snapToGrid w:val="0"/>
              <w:spacing w:beforeLines="25" w:before="78" w:afterLines="25" w:after="78"/>
              <w:jc w:val="center"/>
              <w:rPr>
                <w:rFonts w:ascii="Times New Roman" w:eastAsia="仿宋" w:hAnsi="Times New Roman" w:cs="Times New Roman"/>
                <w:sz w:val="28"/>
                <w:szCs w:val="28"/>
              </w:rPr>
            </w:pPr>
            <w:r>
              <w:rPr>
                <w:rFonts w:ascii="Times New Roman" w:eastAsia="仿宋" w:hAnsi="Times New Roman" w:cs="Times New Roman" w:hint="eastAsia"/>
                <w:sz w:val="28"/>
                <w:szCs w:val="28"/>
              </w:rPr>
              <w:t>学院</w:t>
            </w:r>
            <w:r>
              <w:rPr>
                <w:rFonts w:ascii="Times New Roman" w:eastAsia="仿宋" w:hAnsi="Times New Roman" w:cs="Times New Roman"/>
                <w:sz w:val="28"/>
                <w:szCs w:val="28"/>
              </w:rPr>
              <w:t>组织遴选工作</w:t>
            </w:r>
          </w:p>
        </w:tc>
      </w:tr>
      <w:tr w:rsidR="002E0EF8">
        <w:trPr>
          <w:jc w:val="center"/>
        </w:trPr>
        <w:tc>
          <w:tcPr>
            <w:tcW w:w="2830" w:type="dxa"/>
            <w:tcBorders>
              <w:bottom w:val="single" w:sz="4" w:space="0" w:color="auto"/>
            </w:tcBorders>
            <w:vAlign w:val="center"/>
          </w:tcPr>
          <w:p w:rsidR="002E0EF8" w:rsidRDefault="0092176C" w:rsidP="006D19AA">
            <w:pPr>
              <w:snapToGrid w:val="0"/>
              <w:spacing w:beforeLines="25" w:before="78" w:afterLines="25" w:after="78"/>
              <w:jc w:val="center"/>
              <w:rPr>
                <w:rFonts w:ascii="Times New Roman" w:eastAsia="仿宋" w:hAnsi="Times New Roman" w:cs="Times New Roman"/>
                <w:sz w:val="28"/>
                <w:szCs w:val="28"/>
              </w:rPr>
            </w:pPr>
            <w:r>
              <w:rPr>
                <w:rFonts w:ascii="Times New Roman" w:eastAsia="仿宋" w:hAnsi="Times New Roman" w:cs="Times New Roman" w:hint="eastAsia"/>
                <w:sz w:val="28"/>
                <w:szCs w:val="28"/>
              </w:rPr>
              <w:t>20</w:t>
            </w:r>
            <w:r w:rsidR="00514780">
              <w:rPr>
                <w:rFonts w:ascii="Times New Roman" w:eastAsia="仿宋" w:hAnsi="Times New Roman" w:cs="Times New Roman"/>
                <w:sz w:val="28"/>
                <w:szCs w:val="28"/>
              </w:rPr>
              <w:t>2</w:t>
            </w:r>
            <w:r w:rsidR="006D19AA">
              <w:rPr>
                <w:rFonts w:ascii="Times New Roman" w:eastAsia="仿宋" w:hAnsi="Times New Roman" w:cs="Times New Roman"/>
                <w:sz w:val="28"/>
                <w:szCs w:val="28"/>
              </w:rPr>
              <w:t>6</w:t>
            </w:r>
            <w:r>
              <w:rPr>
                <w:rFonts w:ascii="Times New Roman" w:eastAsia="仿宋" w:hAnsi="Times New Roman" w:cs="Times New Roman" w:hint="eastAsia"/>
                <w:sz w:val="28"/>
                <w:szCs w:val="28"/>
              </w:rPr>
              <w:t>年</w:t>
            </w:r>
            <w:r>
              <w:rPr>
                <w:rFonts w:ascii="Times New Roman" w:eastAsia="仿宋" w:hAnsi="Times New Roman" w:cs="Times New Roman"/>
                <w:sz w:val="28"/>
                <w:szCs w:val="28"/>
              </w:rPr>
              <w:t>4</w:t>
            </w:r>
            <w:r>
              <w:rPr>
                <w:rFonts w:ascii="Times New Roman" w:eastAsia="仿宋" w:hAnsi="Times New Roman" w:cs="Times New Roman" w:hint="eastAsia"/>
                <w:sz w:val="28"/>
                <w:szCs w:val="28"/>
              </w:rPr>
              <w:t>月（</w:t>
            </w:r>
            <w:r>
              <w:rPr>
                <w:rFonts w:ascii="Times New Roman" w:eastAsia="仿宋" w:hAnsi="Times New Roman" w:cs="Times New Roman" w:hint="eastAsia"/>
                <w:sz w:val="28"/>
                <w:szCs w:val="28"/>
              </w:rPr>
              <w:t>3</w:t>
            </w:r>
            <w:r>
              <w:rPr>
                <w:rFonts w:ascii="Times New Roman" w:eastAsia="仿宋" w:hAnsi="Times New Roman" w:cs="Times New Roman" w:hint="eastAsia"/>
                <w:sz w:val="28"/>
                <w:szCs w:val="28"/>
              </w:rPr>
              <w:t>天）</w:t>
            </w:r>
          </w:p>
        </w:tc>
        <w:tc>
          <w:tcPr>
            <w:tcW w:w="5500" w:type="dxa"/>
            <w:tcBorders>
              <w:bottom w:val="single" w:sz="4" w:space="0" w:color="auto"/>
            </w:tcBorders>
            <w:vAlign w:val="center"/>
          </w:tcPr>
          <w:p w:rsidR="002E0EF8" w:rsidRDefault="0092176C">
            <w:pPr>
              <w:snapToGrid w:val="0"/>
              <w:spacing w:beforeLines="25" w:before="78" w:afterLines="25" w:after="78"/>
              <w:jc w:val="center"/>
              <w:rPr>
                <w:rFonts w:ascii="Times New Roman" w:eastAsia="仿宋" w:hAnsi="Times New Roman" w:cs="Times New Roman"/>
                <w:sz w:val="28"/>
                <w:szCs w:val="28"/>
              </w:rPr>
            </w:pPr>
            <w:r>
              <w:rPr>
                <w:rFonts w:ascii="Times New Roman" w:eastAsia="仿宋" w:hAnsi="Times New Roman" w:cs="Times New Roman" w:hint="eastAsia"/>
                <w:sz w:val="28"/>
                <w:szCs w:val="28"/>
              </w:rPr>
              <w:t>学院公示主修</w:t>
            </w:r>
            <w:r>
              <w:rPr>
                <w:rFonts w:ascii="Times New Roman" w:eastAsia="仿宋" w:hAnsi="Times New Roman" w:cs="Times New Roman"/>
                <w:sz w:val="28"/>
                <w:szCs w:val="28"/>
              </w:rPr>
              <w:t>专业</w:t>
            </w:r>
            <w:r>
              <w:rPr>
                <w:rFonts w:ascii="Times New Roman" w:eastAsia="仿宋" w:hAnsi="Times New Roman" w:cs="Times New Roman" w:hint="eastAsia"/>
                <w:sz w:val="28"/>
                <w:szCs w:val="28"/>
              </w:rPr>
              <w:t>确认</w:t>
            </w:r>
            <w:r>
              <w:rPr>
                <w:rFonts w:ascii="Times New Roman" w:eastAsia="仿宋" w:hAnsi="Times New Roman" w:cs="Times New Roman"/>
                <w:sz w:val="28"/>
                <w:szCs w:val="28"/>
              </w:rPr>
              <w:t>学生名单</w:t>
            </w:r>
          </w:p>
        </w:tc>
      </w:tr>
      <w:tr w:rsidR="002E0EF8">
        <w:trPr>
          <w:jc w:val="center"/>
        </w:trPr>
        <w:tc>
          <w:tcPr>
            <w:tcW w:w="2830" w:type="dxa"/>
            <w:vAlign w:val="center"/>
          </w:tcPr>
          <w:p w:rsidR="002E0EF8" w:rsidRDefault="0092176C" w:rsidP="006D19AA">
            <w:pPr>
              <w:snapToGrid w:val="0"/>
              <w:spacing w:beforeLines="25" w:before="78" w:afterLines="25" w:after="78"/>
              <w:jc w:val="center"/>
              <w:rPr>
                <w:rFonts w:ascii="Times New Roman" w:eastAsia="仿宋" w:hAnsi="Times New Roman" w:cs="Times New Roman"/>
                <w:sz w:val="28"/>
                <w:szCs w:val="28"/>
              </w:rPr>
            </w:pPr>
            <w:r>
              <w:rPr>
                <w:rFonts w:ascii="Times New Roman" w:eastAsia="仿宋" w:hAnsi="Times New Roman" w:cs="Times New Roman" w:hint="eastAsia"/>
                <w:sz w:val="28"/>
                <w:szCs w:val="28"/>
              </w:rPr>
              <w:t>20</w:t>
            </w:r>
            <w:r w:rsidR="00514780">
              <w:rPr>
                <w:rFonts w:ascii="Times New Roman" w:eastAsia="仿宋" w:hAnsi="Times New Roman" w:cs="Times New Roman"/>
                <w:sz w:val="28"/>
                <w:szCs w:val="28"/>
              </w:rPr>
              <w:t>2</w:t>
            </w:r>
            <w:r w:rsidR="006D19AA">
              <w:rPr>
                <w:rFonts w:ascii="Times New Roman" w:eastAsia="仿宋" w:hAnsi="Times New Roman" w:cs="Times New Roman"/>
                <w:sz w:val="28"/>
                <w:szCs w:val="28"/>
              </w:rPr>
              <w:t>6</w:t>
            </w:r>
            <w:r>
              <w:rPr>
                <w:rFonts w:ascii="Times New Roman" w:eastAsia="仿宋" w:hAnsi="Times New Roman" w:cs="Times New Roman" w:hint="eastAsia"/>
                <w:sz w:val="28"/>
                <w:szCs w:val="28"/>
              </w:rPr>
              <w:t>年</w:t>
            </w:r>
            <w:r>
              <w:rPr>
                <w:rFonts w:ascii="Times New Roman" w:eastAsia="仿宋" w:hAnsi="Times New Roman" w:cs="Times New Roman"/>
                <w:sz w:val="28"/>
                <w:szCs w:val="28"/>
              </w:rPr>
              <w:t>4</w:t>
            </w:r>
            <w:r>
              <w:rPr>
                <w:rFonts w:ascii="Times New Roman" w:eastAsia="仿宋" w:hAnsi="Times New Roman" w:cs="Times New Roman" w:hint="eastAsia"/>
                <w:sz w:val="28"/>
                <w:szCs w:val="28"/>
              </w:rPr>
              <w:t>月（</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周）</w:t>
            </w:r>
          </w:p>
        </w:tc>
        <w:tc>
          <w:tcPr>
            <w:tcW w:w="5500" w:type="dxa"/>
            <w:vAlign w:val="center"/>
          </w:tcPr>
          <w:p w:rsidR="002E0EF8" w:rsidRDefault="0092176C">
            <w:pPr>
              <w:snapToGrid w:val="0"/>
              <w:spacing w:beforeLines="25" w:before="78" w:afterLines="25" w:after="78"/>
              <w:jc w:val="center"/>
              <w:rPr>
                <w:rFonts w:ascii="Times New Roman" w:eastAsia="仿宋" w:hAnsi="Times New Roman" w:cs="Times New Roman"/>
                <w:sz w:val="28"/>
                <w:szCs w:val="28"/>
              </w:rPr>
            </w:pPr>
            <w:r>
              <w:rPr>
                <w:rFonts w:ascii="Times New Roman" w:eastAsia="仿宋" w:hAnsi="Times New Roman" w:cs="Times New Roman" w:hint="eastAsia"/>
                <w:sz w:val="28"/>
                <w:szCs w:val="28"/>
              </w:rPr>
              <w:t>学院</w:t>
            </w:r>
            <w:r>
              <w:rPr>
                <w:rFonts w:ascii="Times New Roman" w:eastAsia="仿宋" w:hAnsi="Times New Roman" w:cs="Times New Roman"/>
                <w:sz w:val="28"/>
                <w:szCs w:val="28"/>
              </w:rPr>
              <w:t>报送教务处</w:t>
            </w:r>
            <w:r>
              <w:rPr>
                <w:rFonts w:ascii="Times New Roman" w:eastAsia="仿宋" w:hAnsi="Times New Roman" w:cs="Times New Roman" w:hint="eastAsia"/>
                <w:sz w:val="28"/>
                <w:szCs w:val="28"/>
              </w:rPr>
              <w:t>主修专业确认学生名单</w:t>
            </w:r>
          </w:p>
        </w:tc>
      </w:tr>
    </w:tbl>
    <w:p w:rsidR="002E0EF8" w:rsidRDefault="0092176C">
      <w:pPr>
        <w:snapToGrid w:val="0"/>
        <w:spacing w:beforeLines="50" w:before="156" w:afterLines="50" w:after="156" w:line="300" w:lineRule="auto"/>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说明：由于尚未有当时的校历，所以以上时间仅供参考，以当时通知时间为准。</w:t>
      </w:r>
    </w:p>
    <w:p w:rsidR="002E0EF8" w:rsidRDefault="0092176C">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除实施细则中所做的特别规定外，相关遴选原则和条件经公布后不能修改。</w:t>
      </w:r>
    </w:p>
    <w:p w:rsidR="002E0EF8" w:rsidRDefault="0092176C">
      <w:pPr>
        <w:spacing w:line="360" w:lineRule="auto"/>
        <w:ind w:firstLineChars="200" w:firstLine="560"/>
        <w:jc w:val="left"/>
        <w:rPr>
          <w:rFonts w:ascii="仿宋" w:eastAsia="仿宋" w:hAnsi="仿宋"/>
          <w:sz w:val="28"/>
          <w:szCs w:val="28"/>
        </w:rPr>
      </w:pPr>
      <w:r>
        <w:rPr>
          <w:rFonts w:ascii="仿宋" w:eastAsia="仿宋" w:hAnsi="仿宋" w:hint="eastAsia"/>
          <w:sz w:val="28"/>
          <w:szCs w:val="28"/>
        </w:rPr>
        <w:t>本实施细则由主修</w:t>
      </w:r>
      <w:r>
        <w:rPr>
          <w:rFonts w:ascii="仿宋" w:eastAsia="仿宋" w:hAnsi="仿宋"/>
          <w:sz w:val="28"/>
          <w:szCs w:val="28"/>
        </w:rPr>
        <w:t>专业确认工作</w:t>
      </w:r>
      <w:r>
        <w:rPr>
          <w:rFonts w:ascii="仿宋" w:eastAsia="仿宋" w:hAnsi="仿宋" w:hint="eastAsia"/>
          <w:sz w:val="28"/>
          <w:szCs w:val="28"/>
        </w:rPr>
        <w:t>委员会负责解释。</w:t>
      </w:r>
    </w:p>
    <w:p w:rsidR="002E0EF8" w:rsidRDefault="002E0EF8">
      <w:pPr>
        <w:spacing w:line="360" w:lineRule="auto"/>
        <w:ind w:firstLineChars="200" w:firstLine="560"/>
        <w:jc w:val="left"/>
        <w:rPr>
          <w:rFonts w:ascii="仿宋" w:eastAsia="仿宋" w:hAnsi="仿宋"/>
          <w:sz w:val="28"/>
          <w:szCs w:val="28"/>
        </w:rPr>
      </w:pPr>
    </w:p>
    <w:p w:rsidR="002E0EF8" w:rsidRDefault="0092176C">
      <w:pPr>
        <w:wordWrap w:val="0"/>
        <w:spacing w:line="360" w:lineRule="auto"/>
        <w:ind w:right="640" w:firstLineChars="200" w:firstLine="640"/>
        <w:jc w:val="right"/>
        <w:rPr>
          <w:rFonts w:ascii="仿宋" w:eastAsia="仿宋" w:hAnsi="仿宋"/>
          <w:sz w:val="32"/>
          <w:szCs w:val="32"/>
        </w:rPr>
      </w:pPr>
      <w:r>
        <w:rPr>
          <w:rFonts w:ascii="仿宋" w:eastAsia="仿宋" w:hAnsi="仿宋" w:hint="eastAsia"/>
          <w:sz w:val="32"/>
          <w:szCs w:val="32"/>
        </w:rPr>
        <w:t>数学</w:t>
      </w:r>
      <w:r>
        <w:rPr>
          <w:rFonts w:ascii="仿宋" w:eastAsia="仿宋" w:hAnsi="仿宋"/>
          <w:sz w:val="32"/>
          <w:szCs w:val="32"/>
        </w:rPr>
        <w:t>学院</w:t>
      </w:r>
      <w:r>
        <w:rPr>
          <w:rFonts w:ascii="仿宋" w:eastAsia="仿宋" w:hAnsi="仿宋" w:hint="eastAsia"/>
          <w:sz w:val="32"/>
          <w:szCs w:val="32"/>
        </w:rPr>
        <w:t xml:space="preserve"> </w:t>
      </w:r>
    </w:p>
    <w:p w:rsidR="002E0EF8" w:rsidRDefault="0092176C">
      <w:pPr>
        <w:spacing w:line="360" w:lineRule="auto"/>
        <w:ind w:right="640" w:firstLineChars="200" w:firstLine="640"/>
        <w:jc w:val="right"/>
        <w:rPr>
          <w:rFonts w:ascii="仿宋" w:eastAsia="仿宋" w:hAnsi="仿宋"/>
          <w:sz w:val="28"/>
          <w:szCs w:val="28"/>
        </w:rPr>
      </w:pPr>
      <w:r>
        <w:rPr>
          <w:rFonts w:ascii="仿宋" w:eastAsia="仿宋" w:hAnsi="仿宋"/>
          <w:sz w:val="32"/>
          <w:szCs w:val="32"/>
        </w:rPr>
        <w:t>202</w:t>
      </w:r>
      <w:r w:rsidR="006D19AA">
        <w:rPr>
          <w:rFonts w:ascii="仿宋" w:eastAsia="仿宋" w:hAnsi="仿宋"/>
          <w:sz w:val="32"/>
          <w:szCs w:val="32"/>
        </w:rPr>
        <w:t>4</w:t>
      </w:r>
      <w:r>
        <w:rPr>
          <w:rFonts w:ascii="仿宋" w:eastAsia="仿宋" w:hAnsi="仿宋"/>
          <w:sz w:val="32"/>
          <w:szCs w:val="32"/>
        </w:rPr>
        <w:t>.8.</w:t>
      </w:r>
      <w:r w:rsidR="003171E3">
        <w:rPr>
          <w:rFonts w:ascii="仿宋" w:eastAsia="仿宋" w:hAnsi="仿宋"/>
          <w:sz w:val="32"/>
          <w:szCs w:val="32"/>
        </w:rPr>
        <w:t>14</w:t>
      </w:r>
      <w:r>
        <w:rPr>
          <w:rFonts w:ascii="仿宋" w:eastAsia="仿宋" w:hAnsi="仿宋" w:hint="eastAsia"/>
          <w:sz w:val="28"/>
          <w:szCs w:val="28"/>
        </w:rPr>
        <w:t xml:space="preserve"> </w:t>
      </w:r>
    </w:p>
    <w:sectPr w:rsidR="002E0EF8">
      <w:pgSz w:w="11906" w:h="16838"/>
      <w:pgMar w:top="1440" w:right="1286" w:bottom="1440" w:left="15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C4D" w:rsidRDefault="00520C4D" w:rsidP="006E247E">
      <w:r>
        <w:separator/>
      </w:r>
    </w:p>
  </w:endnote>
  <w:endnote w:type="continuationSeparator" w:id="0">
    <w:p w:rsidR="00520C4D" w:rsidRDefault="00520C4D" w:rsidP="006E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C4D" w:rsidRDefault="00520C4D" w:rsidP="006E247E">
      <w:r>
        <w:separator/>
      </w:r>
    </w:p>
  </w:footnote>
  <w:footnote w:type="continuationSeparator" w:id="0">
    <w:p w:rsidR="00520C4D" w:rsidRDefault="00520C4D" w:rsidP="006E2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2304"/>
    <w:multiLevelType w:val="singleLevel"/>
    <w:tmpl w:val="04A72304"/>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5MzY2ZTNlZTBlNWE0OWE5ODI0YjFlOTkwMzIxZTAifQ=="/>
  </w:docVars>
  <w:rsids>
    <w:rsidRoot w:val="7FFE592B"/>
    <w:rsid w:val="000200CD"/>
    <w:rsid w:val="00023B7C"/>
    <w:rsid w:val="00027756"/>
    <w:rsid w:val="00030D7B"/>
    <w:rsid w:val="00042E52"/>
    <w:rsid w:val="000433FB"/>
    <w:rsid w:val="0006003F"/>
    <w:rsid w:val="00086D22"/>
    <w:rsid w:val="00097611"/>
    <w:rsid w:val="00097CFD"/>
    <w:rsid w:val="000A4C54"/>
    <w:rsid w:val="000B0495"/>
    <w:rsid w:val="000B310F"/>
    <w:rsid w:val="000F4BC9"/>
    <w:rsid w:val="00100B76"/>
    <w:rsid w:val="001062B2"/>
    <w:rsid w:val="00113602"/>
    <w:rsid w:val="00120EBF"/>
    <w:rsid w:val="00126E5B"/>
    <w:rsid w:val="00131377"/>
    <w:rsid w:val="00132AB3"/>
    <w:rsid w:val="00151845"/>
    <w:rsid w:val="00185A65"/>
    <w:rsid w:val="00187943"/>
    <w:rsid w:val="00190386"/>
    <w:rsid w:val="001964D0"/>
    <w:rsid w:val="001C27C3"/>
    <w:rsid w:val="001C3F93"/>
    <w:rsid w:val="001C49AC"/>
    <w:rsid w:val="001D00AE"/>
    <w:rsid w:val="001E28BD"/>
    <w:rsid w:val="001F5866"/>
    <w:rsid w:val="001F6150"/>
    <w:rsid w:val="002002AE"/>
    <w:rsid w:val="00235858"/>
    <w:rsid w:val="00236389"/>
    <w:rsid w:val="00240B3A"/>
    <w:rsid w:val="002470A5"/>
    <w:rsid w:val="002711F1"/>
    <w:rsid w:val="00273FB3"/>
    <w:rsid w:val="00280DC1"/>
    <w:rsid w:val="00294DFE"/>
    <w:rsid w:val="002A4531"/>
    <w:rsid w:val="002C71E3"/>
    <w:rsid w:val="002E0EF8"/>
    <w:rsid w:val="002F41D3"/>
    <w:rsid w:val="003167DA"/>
    <w:rsid w:val="003171E3"/>
    <w:rsid w:val="00323FBF"/>
    <w:rsid w:val="00330382"/>
    <w:rsid w:val="0033471F"/>
    <w:rsid w:val="00356399"/>
    <w:rsid w:val="00361C12"/>
    <w:rsid w:val="00373191"/>
    <w:rsid w:val="0038486D"/>
    <w:rsid w:val="003879DD"/>
    <w:rsid w:val="003952D9"/>
    <w:rsid w:val="003A6C22"/>
    <w:rsid w:val="003A7D97"/>
    <w:rsid w:val="003B1541"/>
    <w:rsid w:val="003D77C1"/>
    <w:rsid w:val="003D7A64"/>
    <w:rsid w:val="003E4249"/>
    <w:rsid w:val="003F50DA"/>
    <w:rsid w:val="00400B40"/>
    <w:rsid w:val="00407BA3"/>
    <w:rsid w:val="0043550E"/>
    <w:rsid w:val="00446545"/>
    <w:rsid w:val="00460110"/>
    <w:rsid w:val="00465AB0"/>
    <w:rsid w:val="0048339C"/>
    <w:rsid w:val="0049019C"/>
    <w:rsid w:val="0049478B"/>
    <w:rsid w:val="004961A1"/>
    <w:rsid w:val="004D2D6F"/>
    <w:rsid w:val="004D78EC"/>
    <w:rsid w:val="00514780"/>
    <w:rsid w:val="00520C4D"/>
    <w:rsid w:val="00533388"/>
    <w:rsid w:val="0053598E"/>
    <w:rsid w:val="0058404F"/>
    <w:rsid w:val="00585A06"/>
    <w:rsid w:val="005A618D"/>
    <w:rsid w:val="005C582D"/>
    <w:rsid w:val="005C5D27"/>
    <w:rsid w:val="005C673E"/>
    <w:rsid w:val="005C6EA8"/>
    <w:rsid w:val="005F788F"/>
    <w:rsid w:val="0063003A"/>
    <w:rsid w:val="00643868"/>
    <w:rsid w:val="006644C0"/>
    <w:rsid w:val="00664AD7"/>
    <w:rsid w:val="006661FF"/>
    <w:rsid w:val="00673F69"/>
    <w:rsid w:val="006778E1"/>
    <w:rsid w:val="00686180"/>
    <w:rsid w:val="00690CF1"/>
    <w:rsid w:val="006A5295"/>
    <w:rsid w:val="006A6D8D"/>
    <w:rsid w:val="006B20E9"/>
    <w:rsid w:val="006D19AA"/>
    <w:rsid w:val="006D1E89"/>
    <w:rsid w:val="006D2641"/>
    <w:rsid w:val="006E14F3"/>
    <w:rsid w:val="006E247E"/>
    <w:rsid w:val="006E3381"/>
    <w:rsid w:val="006E37CE"/>
    <w:rsid w:val="006F22B7"/>
    <w:rsid w:val="006F5AC1"/>
    <w:rsid w:val="00706B98"/>
    <w:rsid w:val="00711D8A"/>
    <w:rsid w:val="00714031"/>
    <w:rsid w:val="00743729"/>
    <w:rsid w:val="007521E2"/>
    <w:rsid w:val="00752E98"/>
    <w:rsid w:val="00753584"/>
    <w:rsid w:val="00766408"/>
    <w:rsid w:val="00785B89"/>
    <w:rsid w:val="007A2F3E"/>
    <w:rsid w:val="007A300F"/>
    <w:rsid w:val="007B6F60"/>
    <w:rsid w:val="007B7838"/>
    <w:rsid w:val="007C37A1"/>
    <w:rsid w:val="007C671A"/>
    <w:rsid w:val="007C6B65"/>
    <w:rsid w:val="007D7F59"/>
    <w:rsid w:val="007F14F7"/>
    <w:rsid w:val="008040A8"/>
    <w:rsid w:val="00812943"/>
    <w:rsid w:val="00817568"/>
    <w:rsid w:val="00821E92"/>
    <w:rsid w:val="008332C3"/>
    <w:rsid w:val="0084100B"/>
    <w:rsid w:val="00871FAD"/>
    <w:rsid w:val="00874016"/>
    <w:rsid w:val="008A646A"/>
    <w:rsid w:val="008D52B7"/>
    <w:rsid w:val="008F711B"/>
    <w:rsid w:val="0090415B"/>
    <w:rsid w:val="0092176C"/>
    <w:rsid w:val="00926FDB"/>
    <w:rsid w:val="009374F0"/>
    <w:rsid w:val="00945558"/>
    <w:rsid w:val="00956759"/>
    <w:rsid w:val="00967C38"/>
    <w:rsid w:val="00970B88"/>
    <w:rsid w:val="00996097"/>
    <w:rsid w:val="00997BBB"/>
    <w:rsid w:val="009A125E"/>
    <w:rsid w:val="009B7979"/>
    <w:rsid w:val="009B7A5C"/>
    <w:rsid w:val="00A020DD"/>
    <w:rsid w:val="00A03763"/>
    <w:rsid w:val="00A107F0"/>
    <w:rsid w:val="00A47A6A"/>
    <w:rsid w:val="00A511D9"/>
    <w:rsid w:val="00A522EE"/>
    <w:rsid w:val="00A65FF3"/>
    <w:rsid w:val="00A851C6"/>
    <w:rsid w:val="00A93DBF"/>
    <w:rsid w:val="00AA3D00"/>
    <w:rsid w:val="00AB1A21"/>
    <w:rsid w:val="00AE67E0"/>
    <w:rsid w:val="00AF72B1"/>
    <w:rsid w:val="00B101DE"/>
    <w:rsid w:val="00B13067"/>
    <w:rsid w:val="00B15EDF"/>
    <w:rsid w:val="00B20099"/>
    <w:rsid w:val="00B21B60"/>
    <w:rsid w:val="00B22FA8"/>
    <w:rsid w:val="00B31AB6"/>
    <w:rsid w:val="00B36D8A"/>
    <w:rsid w:val="00B422D6"/>
    <w:rsid w:val="00B51BAD"/>
    <w:rsid w:val="00B63731"/>
    <w:rsid w:val="00B71B2A"/>
    <w:rsid w:val="00B71F97"/>
    <w:rsid w:val="00BA7836"/>
    <w:rsid w:val="00BB7E05"/>
    <w:rsid w:val="00BC42DA"/>
    <w:rsid w:val="00BC49F2"/>
    <w:rsid w:val="00BD5320"/>
    <w:rsid w:val="00BD53A1"/>
    <w:rsid w:val="00BE6D9A"/>
    <w:rsid w:val="00BF77C1"/>
    <w:rsid w:val="00C023DD"/>
    <w:rsid w:val="00C06214"/>
    <w:rsid w:val="00C20614"/>
    <w:rsid w:val="00C21AB9"/>
    <w:rsid w:val="00C253D0"/>
    <w:rsid w:val="00C43644"/>
    <w:rsid w:val="00C43A5E"/>
    <w:rsid w:val="00C46764"/>
    <w:rsid w:val="00C5367B"/>
    <w:rsid w:val="00C53867"/>
    <w:rsid w:val="00C57C62"/>
    <w:rsid w:val="00C74F13"/>
    <w:rsid w:val="00C85E63"/>
    <w:rsid w:val="00C91D48"/>
    <w:rsid w:val="00CA33A4"/>
    <w:rsid w:val="00CD30D5"/>
    <w:rsid w:val="00CD51E2"/>
    <w:rsid w:val="00CE617B"/>
    <w:rsid w:val="00CF7C97"/>
    <w:rsid w:val="00D02A98"/>
    <w:rsid w:val="00D13610"/>
    <w:rsid w:val="00D1486C"/>
    <w:rsid w:val="00D263D4"/>
    <w:rsid w:val="00D32D9C"/>
    <w:rsid w:val="00D36ABA"/>
    <w:rsid w:val="00D45202"/>
    <w:rsid w:val="00D520AC"/>
    <w:rsid w:val="00D53282"/>
    <w:rsid w:val="00D708D1"/>
    <w:rsid w:val="00D77C36"/>
    <w:rsid w:val="00DC176C"/>
    <w:rsid w:val="00DC4C5A"/>
    <w:rsid w:val="00DC5B3E"/>
    <w:rsid w:val="00DD58A8"/>
    <w:rsid w:val="00DE0EBA"/>
    <w:rsid w:val="00DE188C"/>
    <w:rsid w:val="00DE7332"/>
    <w:rsid w:val="00E02565"/>
    <w:rsid w:val="00E04BE1"/>
    <w:rsid w:val="00E267A8"/>
    <w:rsid w:val="00E344CD"/>
    <w:rsid w:val="00E43F0C"/>
    <w:rsid w:val="00E51000"/>
    <w:rsid w:val="00E71CDD"/>
    <w:rsid w:val="00E85583"/>
    <w:rsid w:val="00E91835"/>
    <w:rsid w:val="00EA7960"/>
    <w:rsid w:val="00EB2BA5"/>
    <w:rsid w:val="00EC4527"/>
    <w:rsid w:val="00EC5547"/>
    <w:rsid w:val="00EE7557"/>
    <w:rsid w:val="00EF0836"/>
    <w:rsid w:val="00F209DE"/>
    <w:rsid w:val="00F34CD1"/>
    <w:rsid w:val="00F95179"/>
    <w:rsid w:val="02D24261"/>
    <w:rsid w:val="05C731E9"/>
    <w:rsid w:val="0625589A"/>
    <w:rsid w:val="094E633B"/>
    <w:rsid w:val="0D9F0B93"/>
    <w:rsid w:val="16DC5CCF"/>
    <w:rsid w:val="17E11427"/>
    <w:rsid w:val="1D0056AC"/>
    <w:rsid w:val="2501471A"/>
    <w:rsid w:val="2CE3795C"/>
    <w:rsid w:val="38EF71DF"/>
    <w:rsid w:val="3A615F10"/>
    <w:rsid w:val="3A64587D"/>
    <w:rsid w:val="4143250B"/>
    <w:rsid w:val="41D24757"/>
    <w:rsid w:val="43FB1735"/>
    <w:rsid w:val="441670B9"/>
    <w:rsid w:val="4E7F10D9"/>
    <w:rsid w:val="5119205E"/>
    <w:rsid w:val="52C06513"/>
    <w:rsid w:val="5ADA71F5"/>
    <w:rsid w:val="5C182F41"/>
    <w:rsid w:val="664E00E1"/>
    <w:rsid w:val="689D3DD1"/>
    <w:rsid w:val="6AC76680"/>
    <w:rsid w:val="6BB00101"/>
    <w:rsid w:val="724021C3"/>
    <w:rsid w:val="72CA7962"/>
    <w:rsid w:val="72FA1D6C"/>
    <w:rsid w:val="7AA5597C"/>
    <w:rsid w:val="7BFC64E0"/>
    <w:rsid w:val="7C4F472F"/>
    <w:rsid w:val="7FFE5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A3DD2"/>
  <w15:docId w15:val="{B4B2DE8B-E30F-4139-8637-8C520AB66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Pr>
      <w:rFonts w:ascii="楷体_GB2312" w:eastAsia="楷体_GB2312"/>
      <w:sz w:val="30"/>
      <w:szCs w:val="20"/>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table" w:styleId="ab">
    <w:name w:val="Table Grid"/>
    <w:basedOn w:val="a1"/>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qFormat/>
    <w:rPr>
      <w:color w:val="646464"/>
      <w:u w:val="none"/>
      <w:shd w:val="clear" w:color="auto" w:fill="auto"/>
    </w:rPr>
  </w:style>
  <w:style w:type="character" w:customStyle="1" w:styleId="a6">
    <w:name w:val="批注框文本 字符"/>
    <w:basedOn w:val="a0"/>
    <w:link w:val="a5"/>
    <w:qFormat/>
    <w:rPr>
      <w:kern w:val="2"/>
      <w:sz w:val="18"/>
      <w:szCs w:val="18"/>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4">
    <w:name w:val="正文文本 字符"/>
    <w:link w:val="a3"/>
    <w:qFormat/>
    <w:rPr>
      <w:rFonts w:ascii="楷体_GB2312" w:eastAsia="楷体_GB2312"/>
      <w:kern w:val="2"/>
      <w:sz w:val="30"/>
    </w:rPr>
  </w:style>
  <w:style w:type="character" w:customStyle="1" w:styleId="Char1">
    <w:name w:val="正文文本 Char1"/>
    <w:basedOn w:val="a0"/>
    <w:qFormat/>
    <w:rPr>
      <w:kern w:val="2"/>
      <w:sz w:val="21"/>
      <w:szCs w:val="24"/>
    </w:rPr>
  </w:style>
  <w:style w:type="paragraph" w:customStyle="1" w:styleId="msolistparagraph0">
    <w:name w:val="msolistparagraph"/>
    <w:basedOn w:val="a"/>
    <w:qFormat/>
    <w:pPr>
      <w:ind w:firstLineChars="200" w:firstLine="420"/>
    </w:pPr>
    <w:rPr>
      <w:rFonts w:ascii="Times New Roman" w:eastAsia="宋体" w:hAnsi="Times New Roman" w:cs="Times New Roman"/>
      <w:szCs w:val="20"/>
    </w:rPr>
  </w:style>
  <w:style w:type="paragraph" w:styleId="ad">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4</Pages>
  <Words>319</Words>
  <Characters>1822</Characters>
  <Application>Microsoft Office Word</Application>
  <DocSecurity>0</DocSecurity>
  <Lines>15</Lines>
  <Paragraphs>4</Paragraphs>
  <ScaleCrop>false</ScaleCrop>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竹子</dc:creator>
  <cp:lastModifiedBy>张人元</cp:lastModifiedBy>
  <cp:revision>19</cp:revision>
  <cp:lastPrinted>2019-06-20T01:24:00Z</cp:lastPrinted>
  <dcterms:created xsi:type="dcterms:W3CDTF">2024-08-14T08:03:00Z</dcterms:created>
  <dcterms:modified xsi:type="dcterms:W3CDTF">2024-08-15T12:38:00Z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F38072BF37B7453999899FE8F75DCF19</vt:lpwstr>
  </property>
</Properties>
</file>